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小标宋_GBK" w:cs="Times New Roman"/>
          <w:color w:val="000000"/>
          <w:kern w:val="0"/>
          <w:sz w:val="36"/>
          <w:szCs w:val="36"/>
        </w:rPr>
      </w:pPr>
      <w:r>
        <w:rPr>
          <w:rFonts w:hint="eastAsia" w:ascii="Times New Roman" w:hAnsi="Times New Roman" w:eastAsia="仿宋_GB2312" w:cs="Times New Roman"/>
          <w:kern w:val="0"/>
          <w:sz w:val="22"/>
          <w:szCs w:val="24"/>
          <w:lang w:eastAsia="zh-CN"/>
        </w:rPr>
        <w:t>附件</w:t>
      </w:r>
      <w:r>
        <w:rPr>
          <w:rFonts w:hint="eastAsia" w:ascii="Times New Roman" w:hAnsi="Times New Roman" w:eastAsia="仿宋_GB2312" w:cs="Times New Roman"/>
          <w:kern w:val="0"/>
          <w:sz w:val="22"/>
          <w:szCs w:val="24"/>
          <w:lang w:val="en-US" w:eastAsia="zh-CN"/>
        </w:rPr>
        <w:t>2</w:t>
      </w:r>
    </w:p>
    <w:p>
      <w:pPr>
        <w:widowControl/>
        <w:spacing w:after="120" w:afterLines="50"/>
        <w:jc w:val="cente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3</w:t>
      </w:r>
      <w:r>
        <w:rPr>
          <w:rFonts w:ascii="Times New Roman" w:hAnsi="Times New Roman" w:eastAsia="方正小标宋_GBK" w:cs="Times New Roman"/>
          <w:color w:val="000000"/>
          <w:kern w:val="0"/>
          <w:sz w:val="36"/>
          <w:szCs w:val="36"/>
        </w:rPr>
        <w:t>年度</w:t>
      </w:r>
      <w:r>
        <w:rPr>
          <w:rFonts w:hint="eastAsia" w:ascii="Times New Roman" w:hAnsi="Times New Roman" w:eastAsia="方正小标宋_GBK" w:cs="Times New Roman"/>
          <w:color w:val="000000"/>
          <w:kern w:val="0"/>
          <w:sz w:val="36"/>
          <w:szCs w:val="36"/>
          <w:lang w:eastAsia="zh-CN"/>
        </w:rPr>
        <w:t>部门整体支出绩效自评表</w:t>
      </w:r>
      <w:bookmarkStart w:id="0" w:name="_GoBack"/>
      <w:bookmarkEnd w:id="0"/>
    </w:p>
    <w:tbl>
      <w:tblPr>
        <w:tblStyle w:val="6"/>
        <w:tblW w:w="9993" w:type="dxa"/>
        <w:jc w:val="center"/>
        <w:tblInd w:w="-735" w:type="dxa"/>
        <w:tblLayout w:type="fixed"/>
        <w:tblCellMar>
          <w:top w:w="0" w:type="dxa"/>
          <w:left w:w="108" w:type="dxa"/>
          <w:bottom w:w="0" w:type="dxa"/>
          <w:right w:w="108" w:type="dxa"/>
        </w:tblCellMar>
      </w:tblPr>
      <w:tblGrid>
        <w:gridCol w:w="1059"/>
        <w:gridCol w:w="1060"/>
        <w:gridCol w:w="929"/>
        <w:gridCol w:w="1245"/>
        <w:gridCol w:w="91"/>
        <w:gridCol w:w="1194"/>
        <w:gridCol w:w="1266"/>
        <w:gridCol w:w="864"/>
        <w:gridCol w:w="974"/>
        <w:gridCol w:w="1311"/>
      </w:tblGrid>
      <w:tr>
        <w:tblPrEx>
          <w:tblLayout w:type="fixed"/>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省级预算部门名称</w:t>
            </w:r>
          </w:p>
        </w:tc>
        <w:tc>
          <w:tcPr>
            <w:tcW w:w="8934"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湖南省司法厅</w:t>
            </w:r>
          </w:p>
        </w:tc>
      </w:tr>
      <w:tr>
        <w:tblPrEx>
          <w:tblLayout w:type="fixed"/>
          <w:tblCellMar>
            <w:top w:w="0" w:type="dxa"/>
            <w:left w:w="108" w:type="dxa"/>
            <w:bottom w:w="0" w:type="dxa"/>
            <w:right w:w="108" w:type="dxa"/>
          </w:tblCellMar>
        </w:tblPrEx>
        <w:trPr>
          <w:trHeight w:val="90" w:hRule="atLeast"/>
          <w:jc w:val="center"/>
        </w:trPr>
        <w:tc>
          <w:tcPr>
            <w:tcW w:w="1059"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1989"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124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285"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26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86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74"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311"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Layout w:type="fixed"/>
          <w:tblCellMar>
            <w:top w:w="0" w:type="dxa"/>
            <w:left w:w="108" w:type="dxa"/>
            <w:bottom w:w="0" w:type="dxa"/>
            <w:right w:w="108" w:type="dxa"/>
          </w:tblCellMar>
        </w:tblPrEx>
        <w:trPr>
          <w:jc w:val="center"/>
        </w:trPr>
        <w:tc>
          <w:tcPr>
            <w:tcW w:w="1059" w:type="dxa"/>
            <w:vMerge w:val="continue"/>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989"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23137.47</w:t>
            </w:r>
          </w:p>
        </w:tc>
        <w:tc>
          <w:tcPr>
            <w:tcW w:w="128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27229.46</w:t>
            </w:r>
          </w:p>
        </w:tc>
        <w:tc>
          <w:tcPr>
            <w:tcW w:w="126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25262.28</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97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92.77</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9.3</w:t>
            </w: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r>
              <w:rPr>
                <w:rFonts w:hint="eastAsia" w:ascii="Times New Roman" w:hAnsi="Times New Roman" w:eastAsia="仿宋_GB2312" w:cs="Times New Roman"/>
                <w:color w:val="000000"/>
                <w:kern w:val="0"/>
                <w:szCs w:val="21"/>
                <w:lang w:val="en-US" w:eastAsia="zh-CN"/>
              </w:rPr>
              <w:t>27229.46</w:t>
            </w:r>
          </w:p>
        </w:tc>
        <w:tc>
          <w:tcPr>
            <w:tcW w:w="4415"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r>
              <w:rPr>
                <w:rFonts w:hint="eastAsia" w:ascii="Times New Roman" w:hAnsi="Times New Roman" w:eastAsia="仿宋_GB2312" w:cs="Times New Roman"/>
                <w:color w:val="000000"/>
                <w:kern w:val="0"/>
                <w:szCs w:val="21"/>
                <w:lang w:val="en-US" w:eastAsia="zh-CN"/>
              </w:rPr>
              <w:t>25262.28</w:t>
            </w: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xml:space="preserve">  其中：  一般公共预算：</w:t>
            </w:r>
            <w:r>
              <w:rPr>
                <w:rFonts w:hint="eastAsia" w:ascii="Times New Roman" w:hAnsi="Times New Roman" w:eastAsia="仿宋_GB2312" w:cs="Times New Roman"/>
                <w:color w:val="000000"/>
                <w:kern w:val="0"/>
                <w:szCs w:val="21"/>
                <w:lang w:val="en-US" w:eastAsia="zh-CN"/>
              </w:rPr>
              <w:t>22313.37</w:t>
            </w:r>
          </w:p>
        </w:tc>
        <w:tc>
          <w:tcPr>
            <w:tcW w:w="4415"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其中：基本支出：</w:t>
            </w:r>
            <w:r>
              <w:rPr>
                <w:rFonts w:hint="eastAsia" w:ascii="Times New Roman" w:hAnsi="Times New Roman" w:eastAsia="仿宋_GB2312" w:cs="Times New Roman"/>
                <w:color w:val="000000"/>
                <w:kern w:val="0"/>
                <w:szCs w:val="21"/>
                <w:lang w:val="en-US" w:eastAsia="zh-CN"/>
              </w:rPr>
              <w:t>16197.5</w:t>
            </w: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政府性基金拨款：</w:t>
            </w:r>
          </w:p>
        </w:tc>
        <w:tc>
          <w:tcPr>
            <w:tcW w:w="4415"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项目支出：</w:t>
            </w:r>
            <w:r>
              <w:rPr>
                <w:rFonts w:hint="eastAsia" w:ascii="Times New Roman" w:hAnsi="Times New Roman" w:eastAsia="仿宋_GB2312" w:cs="Times New Roman"/>
                <w:color w:val="000000"/>
                <w:kern w:val="0"/>
                <w:szCs w:val="21"/>
                <w:lang w:val="en-US" w:eastAsia="zh-CN"/>
              </w:rPr>
              <w:t>9064.78</w:t>
            </w:r>
          </w:p>
        </w:tc>
      </w:tr>
      <w:tr>
        <w:tblPrEx>
          <w:tblLayout w:type="fixed"/>
          <w:tblCellMar>
            <w:top w:w="0" w:type="dxa"/>
            <w:left w:w="108" w:type="dxa"/>
            <w:bottom w:w="0" w:type="dxa"/>
            <w:right w:w="108" w:type="dxa"/>
          </w:tblCellMar>
        </w:tblPrEx>
        <w:trPr>
          <w:trHeight w:val="90" w:hRule="atLeast"/>
          <w:jc w:val="center"/>
        </w:trPr>
        <w:tc>
          <w:tcPr>
            <w:tcW w:w="1059"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纳入专户管理的非税收入拨款：</w:t>
            </w:r>
            <w:r>
              <w:rPr>
                <w:rFonts w:hint="eastAsia" w:ascii="仿宋_GB2312" w:hAnsi="仿宋_GB2312" w:eastAsia="仿宋_GB2312" w:cs="仿宋_GB2312"/>
                <w:color w:val="auto"/>
                <w:sz w:val="18"/>
                <w:szCs w:val="18"/>
                <w:lang w:val="en-US" w:eastAsia="zh-CN"/>
              </w:rPr>
              <w:t>4695.6</w:t>
            </w:r>
          </w:p>
        </w:tc>
        <w:tc>
          <w:tcPr>
            <w:tcW w:w="4415"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其他资金：</w:t>
            </w:r>
            <w:r>
              <w:rPr>
                <w:rFonts w:hint="eastAsia" w:ascii="Times New Roman" w:hAnsi="Times New Roman" w:eastAsia="仿宋_GB2312" w:cs="Times New Roman"/>
                <w:color w:val="000000"/>
                <w:kern w:val="0"/>
                <w:szCs w:val="21"/>
                <w:lang w:val="en-US" w:eastAsia="zh-CN"/>
              </w:rPr>
              <w:t>220.49</w:t>
            </w:r>
          </w:p>
        </w:tc>
        <w:tc>
          <w:tcPr>
            <w:tcW w:w="4415"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225" w:hRule="atLeast"/>
          <w:jc w:val="center"/>
        </w:trPr>
        <w:tc>
          <w:tcPr>
            <w:tcW w:w="105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51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4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Layout w:type="fixed"/>
          <w:tblCellMar>
            <w:top w:w="0" w:type="dxa"/>
            <w:left w:w="108" w:type="dxa"/>
            <w:bottom w:w="0" w:type="dxa"/>
            <w:right w:w="108" w:type="dxa"/>
          </w:tblCellMar>
        </w:tblPrEx>
        <w:trPr>
          <w:jc w:val="center"/>
        </w:trPr>
        <w:tc>
          <w:tcPr>
            <w:tcW w:w="10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4519"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p>
            <w:pPr>
              <w:pStyle w:val="3"/>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全面落实“三高四新”战略定位和使命任务，深入推进全面依法治省，奋力推进司法行政工作高质量发展，为建设社会主义现代化新湖南提供有力法治保障，以实际行动贯彻落实党的二十大精神。</w:t>
            </w:r>
          </w:p>
          <w:p>
            <w:pPr>
              <w:widowControl/>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18"/>
                <w:szCs w:val="21"/>
                <w:lang w:val="en-US" w:eastAsia="zh-CN" w:bidi="ar-SA"/>
              </w:rPr>
              <w:t>一、在全面依法治省、建设法治湖南上更加科学统筹。二、在服务高质量发展、优化法治保障上更加奋发有为。三、在维护安全稳定、应对风险挑战上更加担当尽责。四、在践行法治为民、增进民生福祉上更加用心用情。五、在从严管党治警、锻造过硬队伍上更加敢于斗争。</w:t>
            </w:r>
          </w:p>
        </w:tc>
        <w:tc>
          <w:tcPr>
            <w:tcW w:w="4415"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全部完成，详见202</w:t>
            </w:r>
            <w:r>
              <w:rPr>
                <w:rFonts w:hint="eastAsia" w:ascii="Times New Roman" w:hAnsi="Times New Roman" w:eastAsia="仿宋_GB2312" w:cs="Times New Roman"/>
                <w:color w:val="000000"/>
                <w:kern w:val="0"/>
                <w:szCs w:val="21"/>
                <w:lang w:val="en-US" w:eastAsia="zh-CN"/>
              </w:rPr>
              <w:t>3</w:t>
            </w:r>
            <w:r>
              <w:rPr>
                <w:rFonts w:hint="eastAsia" w:ascii="Times New Roman" w:hAnsi="Times New Roman" w:eastAsia="仿宋_GB2312" w:cs="Times New Roman"/>
                <w:color w:val="000000"/>
                <w:kern w:val="0"/>
                <w:szCs w:val="21"/>
                <w:lang w:eastAsia="zh-CN"/>
              </w:rPr>
              <w:t>年度湖南省司法厅厅本级整体支出绩效自评报告“七、部门预算绩效情况”和“八、部门整体支出绩效情况”</w:t>
            </w:r>
          </w:p>
        </w:tc>
      </w:tr>
      <w:tr>
        <w:tblPrEx>
          <w:tblLayout w:type="fixed"/>
          <w:tblCellMar>
            <w:top w:w="0" w:type="dxa"/>
            <w:left w:w="108" w:type="dxa"/>
            <w:bottom w:w="0" w:type="dxa"/>
            <w:right w:w="108" w:type="dxa"/>
          </w:tblCellMar>
        </w:tblPrEx>
        <w:trPr>
          <w:jc w:val="center"/>
        </w:trPr>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val="en-US" w:eastAsia="zh-CN"/>
              </w:rPr>
              <w:t>69</w:t>
            </w:r>
            <w:r>
              <w:rPr>
                <w:rFonts w:ascii="Times New Roman" w:hAnsi="Times New Roman" w:eastAsia="仿宋_GB2312" w:cs="Times New Roman"/>
                <w:color w:val="000000"/>
                <w:kern w:val="0"/>
                <w:szCs w:val="21"/>
              </w:rPr>
              <w:t>分)</w:t>
            </w:r>
          </w:p>
        </w:tc>
        <w:tc>
          <w:tcPr>
            <w:tcW w:w="92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立案登记审查案件</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400件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965件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107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rPr>
              <w:t>审查地方性法规、规章草案</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8件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10件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82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olor w:val="000000"/>
                <w:kern w:val="0"/>
                <w:szCs w:val="21"/>
                <w:lang w:val="en-US" w:eastAsia="zh-CN"/>
              </w:rPr>
              <w:t>12345热线法律服务专席接通率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大于等于</w:t>
            </w:r>
            <w:r>
              <w:rPr>
                <w:rFonts w:hint="default" w:ascii="Times New Roman" w:hAnsi="Times New Roman" w:eastAsia="仿宋_GB2312"/>
                <w:color w:val="000000"/>
                <w:kern w:val="0"/>
                <w:szCs w:val="21"/>
                <w:lang w:val="en-US" w:eastAsia="zh-CN"/>
              </w:rPr>
              <w:t>96%</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99.64</w:t>
            </w:r>
            <w:r>
              <w:rPr>
                <w:rFonts w:hint="default" w:ascii="Times New Roman" w:hAnsi="Times New Roman" w:eastAsia="仿宋_GB2312"/>
                <w:color w:val="000000"/>
                <w:kern w:val="0"/>
                <w:szCs w:val="21"/>
              </w:rPr>
              <w:t>%</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1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法律援助接待人数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大于等于200人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1500人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9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法律援助结案数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大于等于</w:t>
            </w: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00人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535件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6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普法电视节目制作播放</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52期</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52期</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法律职业资格考试</w:t>
            </w:r>
            <w:r>
              <w:rPr>
                <w:rFonts w:hint="eastAsia" w:ascii="Times New Roman" w:hAnsi="Times New Roman" w:eastAsia="仿宋_GB2312"/>
                <w:color w:val="000000"/>
                <w:kern w:val="0"/>
                <w:szCs w:val="21"/>
              </w:rPr>
              <w:t>报名人数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大于等于</w:t>
            </w:r>
            <w:r>
              <w:rPr>
                <w:rFonts w:hint="eastAsia" w:ascii="Times New Roman" w:hAnsi="Times New Roman" w:eastAsia="仿宋_GB2312"/>
                <w:color w:val="000000"/>
                <w:kern w:val="0"/>
                <w:szCs w:val="21"/>
                <w:lang w:val="en-US" w:eastAsia="zh-CN"/>
              </w:rPr>
              <w:t>2万人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3.8万人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开展“法润三湘”公共法律服务志愿者活动</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开展仲裁文书规范化建设活动</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开展司法鉴定文书质量评查</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开展公证质量检查</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承办省政府做为被告案件数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eastAsia="zh-CN"/>
              </w:rPr>
              <w:t>大于等于150件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131</w:t>
            </w:r>
            <w:r>
              <w:rPr>
                <w:rFonts w:hint="eastAsia" w:ascii="Times New Roman" w:hAnsi="Times New Roman" w:eastAsia="仿宋_GB2312"/>
                <w:color w:val="000000"/>
                <w:kern w:val="0"/>
                <w:szCs w:val="21"/>
                <w:lang w:eastAsia="zh-CN"/>
              </w:rPr>
              <w:t>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承办市州政府为被申请人的案件数不少于150件</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大于等于150件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159件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承办行政复议监督案件</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大于等于20件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olor w:val="000000"/>
                <w:kern w:val="0"/>
                <w:szCs w:val="21"/>
                <w:lang w:val="en-US" w:eastAsia="zh-CN"/>
              </w:rPr>
              <w:t>29件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校园文化活动</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信息系统密码改造</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10个</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开展信息系统等保测评</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13个</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13个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新增部分远程探视终端设备</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10套</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10套</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开展安全生产、维稳安保等督导检查。</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不少于15个单位</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20个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建设专业性研究所</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5个</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5个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省级“1+X”证书试点项目</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2个</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辅导员思政培训</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350人次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350人次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承办省级学生技能竞赛赛项</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2个</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学生大家访</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42名</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42名</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eastAsia="zh-CN"/>
              </w:rPr>
              <w:t>省级精品在线开放课程</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2门</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4门</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开展援藏援疆干部培训</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1次</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2次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学生助学金发放人数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2929人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2929人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00"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auto"/>
                <w:kern w:val="0"/>
                <w:sz w:val="18"/>
                <w:szCs w:val="18"/>
                <w:highlight w:val="none"/>
                <w:lang w:val="en-US" w:eastAsia="zh-CN" w:bidi="ar-SA"/>
              </w:rPr>
              <w:t>退役助学金发放人数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193人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193人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1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行政应诉案件胜诉率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大于等于</w:t>
            </w:r>
            <w:r>
              <w:rPr>
                <w:rFonts w:hint="eastAsia" w:ascii="Times New Roman" w:hAnsi="Times New Roman" w:eastAsia="仿宋_GB2312"/>
                <w:color w:val="000000"/>
                <w:kern w:val="0"/>
                <w:szCs w:val="21"/>
                <w:lang w:val="en-US" w:eastAsia="zh-CN"/>
              </w:rPr>
              <w:t>90%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高效推进全省负责人出庭应诉工作</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大于等于90%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98.4%</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随机抽查监督有关省级和14市州政府行政执法机关行政执法案卷覆盖率</w:t>
            </w:r>
          </w:p>
        </w:tc>
        <w:tc>
          <w:tcPr>
            <w:tcW w:w="119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100%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100%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对2021年启动建设的“智慧矫正中心”进行省级验收</w:t>
            </w:r>
          </w:p>
        </w:tc>
        <w:tc>
          <w:tcPr>
            <w:tcW w:w="119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20个</w:t>
            </w:r>
          </w:p>
        </w:tc>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66个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法援案件合格率</w:t>
            </w:r>
          </w:p>
        </w:tc>
        <w:tc>
          <w:tcPr>
            <w:tcW w:w="119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大于等于95%</w:t>
            </w:r>
          </w:p>
        </w:tc>
        <w:tc>
          <w:tcPr>
            <w:tcW w:w="126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exact"/>
              <w:jc w:val="both"/>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98</w:t>
            </w:r>
            <w:r>
              <w:rPr>
                <w:rFonts w:hint="default" w:ascii="Times New Roman" w:hAnsi="Times New Roman" w:eastAsia="仿宋_GB2312" w:cstheme="minorBidi"/>
                <w:color w:val="000000"/>
                <w:kern w:val="0"/>
                <w:sz w:val="21"/>
                <w:szCs w:val="21"/>
                <w:lang w:val="en-US" w:eastAsia="zh-CN" w:bidi="ar-SA"/>
              </w:rPr>
              <w:t>%</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学生获得奖牌赛事奖牌数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40块</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50块</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推动司法行政机关清廉单元建设</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100%</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督促厅党组落实主题教育期间查摆问题的整改</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100%</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100%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法律援助</w:t>
            </w:r>
            <w:r>
              <w:rPr>
                <w:rFonts w:hint="default" w:ascii="Times New Roman" w:hAnsi="Times New Roman" w:eastAsia="仿宋_GB2312" w:cs="Times New Roman"/>
                <w:color w:val="000000"/>
                <w:kern w:val="0"/>
                <w:szCs w:val="21"/>
                <w:lang w:val="en-US" w:eastAsia="zh-CN"/>
              </w:rPr>
              <w:t>热线工单填写率、质检</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抽查率和</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合格率</w:t>
            </w:r>
          </w:p>
        </w:tc>
        <w:tc>
          <w:tcPr>
            <w:tcW w:w="11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工单填写率&gt;98%；</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质检抽</w:t>
            </w:r>
            <w:r>
              <w:rPr>
                <w:rFonts w:hint="eastAsia" w:ascii="Times New Roman" w:hAnsi="Times New Roman" w:eastAsia="仿宋_GB2312" w:cs="Times New Roman"/>
                <w:color w:val="000000"/>
                <w:kern w:val="0"/>
                <w:szCs w:val="21"/>
                <w:lang w:val="en-US" w:eastAsia="zh-CN"/>
              </w:rPr>
              <w:t>查</w:t>
            </w:r>
            <w:r>
              <w:rPr>
                <w:rFonts w:hint="default" w:ascii="Times New Roman" w:hAnsi="Times New Roman" w:eastAsia="仿宋_GB2312" w:cs="Times New Roman"/>
                <w:color w:val="000000"/>
                <w:kern w:val="0"/>
                <w:szCs w:val="21"/>
                <w:lang w:val="en-US" w:eastAsia="zh-CN"/>
              </w:rPr>
              <w:t>率&gt;1%，</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且合格率&gt;96%。</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工单填写率</w:t>
            </w:r>
            <w:r>
              <w:rPr>
                <w:rFonts w:hint="eastAsia" w:ascii="Times New Roman" w:hAnsi="Times New Roman" w:eastAsia="仿宋_GB2312" w:cs="Times New Roman"/>
                <w:color w:val="000000"/>
                <w:kern w:val="0"/>
                <w:szCs w:val="21"/>
                <w:lang w:val="en-US" w:eastAsia="zh-CN"/>
              </w:rPr>
              <w:t>100</w:t>
            </w:r>
            <w:r>
              <w:rPr>
                <w:rFonts w:hint="default" w:ascii="Times New Roman" w:hAnsi="Times New Roman" w:eastAsia="仿宋_GB2312" w:cs="Times New Roman"/>
                <w:color w:val="000000"/>
                <w:kern w:val="0"/>
                <w:szCs w:val="21"/>
                <w:lang w:val="en-US" w:eastAsia="zh-CN"/>
              </w:rPr>
              <w:t>%；质检抽</w:t>
            </w:r>
            <w:r>
              <w:rPr>
                <w:rFonts w:hint="eastAsia" w:ascii="Times New Roman" w:hAnsi="Times New Roman" w:eastAsia="仿宋_GB2312" w:cs="Times New Roman"/>
                <w:color w:val="000000"/>
                <w:kern w:val="0"/>
                <w:szCs w:val="21"/>
                <w:lang w:val="en-US" w:eastAsia="zh-CN"/>
              </w:rPr>
              <w:t>查</w:t>
            </w:r>
            <w:r>
              <w:rPr>
                <w:rFonts w:hint="default" w:ascii="Times New Roman" w:hAnsi="Times New Roman" w:eastAsia="仿宋_GB2312" w:cs="Times New Roman"/>
                <w:color w:val="000000"/>
                <w:kern w:val="0"/>
                <w:szCs w:val="21"/>
                <w:lang w:val="en-US" w:eastAsia="zh-CN"/>
              </w:rPr>
              <w:t>率&gt;1%，且合格率&gt;96%。</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学生获得奖牌赛事奖牌数</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40块</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50块</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eastAsia="zh-CN"/>
              </w:rPr>
              <w:t>省厅级课题</w:t>
            </w:r>
            <w:r>
              <w:rPr>
                <w:rFonts w:hint="eastAsia" w:ascii="仿宋" w:hAnsi="仿宋" w:eastAsia="仿宋" w:cs="仿宋"/>
                <w:color w:val="000000"/>
                <w:kern w:val="0"/>
                <w:sz w:val="21"/>
                <w:szCs w:val="21"/>
                <w:lang w:val="en-US" w:eastAsia="zh-CN"/>
              </w:rPr>
              <w:t>结项</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14项</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14项</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rPr>
              <w:t>教师教学能力竞赛</w:t>
            </w:r>
            <w:r>
              <w:rPr>
                <w:rFonts w:hint="eastAsia" w:ascii="仿宋_GB2312" w:hAnsi="仿宋_GB2312" w:eastAsia="仿宋_GB2312" w:cs="仿宋_GB2312"/>
                <w:color w:val="000000"/>
                <w:kern w:val="0"/>
                <w:sz w:val="18"/>
                <w:szCs w:val="18"/>
                <w:lang w:val="en-US" w:eastAsia="zh-CN"/>
              </w:rPr>
              <w:t>获奖</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6个</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color w:val="000000"/>
                <w:kern w:val="0"/>
                <w:sz w:val="18"/>
                <w:szCs w:val="18"/>
                <w:lang w:val="en-US" w:eastAsia="zh-CN"/>
              </w:rPr>
              <w:t>6个</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提高援藏援疆精准度和质量效益</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eastAsia="zh-CN"/>
              </w:rPr>
              <w:t>有所提高</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有所提高</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8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及时颁发法律职业资格证书</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规定时间内完成</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已在规定时间内</w:t>
            </w:r>
          </w:p>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完成</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8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heme="minorBidi"/>
                <w:color w:val="000000"/>
                <w:kern w:val="0"/>
                <w:sz w:val="21"/>
                <w:szCs w:val="21"/>
                <w:lang w:val="en-US" w:eastAsia="zh-CN" w:bidi="ar-SA"/>
              </w:rPr>
              <w:t>律师参与涉访涉诉信访接访值班补贴发放</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heme="minorBidi"/>
                <w:color w:val="000000"/>
                <w:kern w:val="0"/>
                <w:sz w:val="21"/>
                <w:szCs w:val="21"/>
                <w:lang w:val="en-US" w:eastAsia="zh-CN" w:bidi="ar-SA"/>
              </w:rPr>
              <w:t>202</w:t>
            </w:r>
            <w:r>
              <w:rPr>
                <w:rFonts w:hint="eastAsia" w:ascii="Times New Roman" w:hAnsi="Times New Roman" w:eastAsia="仿宋_GB2312" w:cstheme="minorBidi"/>
                <w:color w:val="000000"/>
                <w:kern w:val="0"/>
                <w:sz w:val="21"/>
                <w:szCs w:val="21"/>
                <w:lang w:val="en-US" w:eastAsia="zh-CN" w:bidi="ar-SA"/>
              </w:rPr>
              <w:t>3</w:t>
            </w:r>
            <w:r>
              <w:rPr>
                <w:rFonts w:hint="default" w:ascii="Times New Roman" w:hAnsi="Times New Roman" w:eastAsia="仿宋_GB2312" w:cstheme="minorBidi"/>
                <w:color w:val="000000"/>
                <w:kern w:val="0"/>
                <w:sz w:val="21"/>
                <w:szCs w:val="21"/>
                <w:lang w:val="en-US" w:eastAsia="zh-CN" w:bidi="ar-SA"/>
              </w:rPr>
              <w:t>年度</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heme="minorBidi"/>
                <w:color w:val="000000"/>
                <w:kern w:val="0"/>
                <w:sz w:val="21"/>
                <w:szCs w:val="21"/>
                <w:lang w:val="en-US" w:eastAsia="zh-CN" w:bidi="ar-SA"/>
              </w:rPr>
            </w:pPr>
            <w:r>
              <w:rPr>
                <w:rFonts w:hint="default" w:ascii="Times New Roman" w:hAnsi="Times New Roman" w:eastAsia="仿宋_GB2312" w:cstheme="minorBidi"/>
                <w:color w:val="000000"/>
                <w:kern w:val="0"/>
                <w:sz w:val="21"/>
                <w:szCs w:val="21"/>
                <w:lang w:val="en-US" w:eastAsia="zh-CN" w:bidi="ar-SA"/>
              </w:rPr>
              <w:t>已发放</w:t>
            </w:r>
            <w:r>
              <w:rPr>
                <w:rFonts w:hint="eastAsia" w:ascii="Times New Roman" w:hAnsi="Times New Roman" w:eastAsia="仿宋_GB2312" w:cstheme="minorBidi"/>
                <w:color w:val="000000"/>
                <w:kern w:val="0"/>
                <w:sz w:val="21"/>
                <w:szCs w:val="21"/>
                <w:lang w:val="en-US" w:eastAsia="zh-CN" w:bidi="ar-SA"/>
              </w:rPr>
              <w:t>2023年</w:t>
            </w:r>
          </w:p>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heme="minorBidi"/>
                <w:color w:val="000000"/>
                <w:kern w:val="0"/>
                <w:sz w:val="21"/>
                <w:szCs w:val="21"/>
                <w:lang w:val="en-US" w:eastAsia="zh-CN" w:bidi="ar-SA"/>
              </w:rPr>
              <w:t>1</w:t>
            </w:r>
            <w:r>
              <w:rPr>
                <w:rFonts w:hint="eastAsia" w:ascii="Times New Roman" w:hAnsi="Times New Roman" w:eastAsia="仿宋_GB2312" w:cstheme="minorBidi"/>
                <w:color w:val="000000"/>
                <w:kern w:val="0"/>
                <w:sz w:val="21"/>
                <w:szCs w:val="21"/>
                <w:lang w:val="en-US" w:eastAsia="zh-CN" w:bidi="ar-SA"/>
              </w:rPr>
              <w:t>2</w:t>
            </w:r>
            <w:r>
              <w:rPr>
                <w:rFonts w:hint="default" w:ascii="Times New Roman" w:hAnsi="Times New Roman" w:eastAsia="仿宋_GB2312" w:cstheme="minorBidi"/>
                <w:color w:val="000000"/>
                <w:kern w:val="0"/>
                <w:sz w:val="21"/>
                <w:szCs w:val="21"/>
                <w:lang w:val="en-US" w:eastAsia="zh-CN" w:bidi="ar-SA"/>
              </w:rPr>
              <w:t>个月</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8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完成“智慧法治”一期建设</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年底前完成</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Cs w:val="21"/>
                <w:lang w:val="en-US" w:eastAsia="zh-CN"/>
              </w:rPr>
              <w:t>完成</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85" w:hRule="atLeast"/>
          <w:jc w:val="center"/>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及时拨付2023年度司法救助资金</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及时拨付</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对符合要求的，已全部及时拨付</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top w:val="single" w:color="auto" w:sz="4" w:space="0"/>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及时拨付援藏援疆工作经费、乡村振兴资金</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rPr>
              <w:t>202</w:t>
            </w:r>
            <w:r>
              <w:rPr>
                <w:rFonts w:hint="eastAsia" w:ascii="Times New Roman" w:hAnsi="Times New Roman" w:eastAsia="仿宋_GB2312" w:cs="Times New Roman"/>
                <w:color w:val="000000"/>
                <w:kern w:val="0"/>
                <w:szCs w:val="21"/>
                <w:lang w:val="en-US" w:eastAsia="zh-CN"/>
              </w:rPr>
              <w:t>3</w:t>
            </w:r>
            <w:r>
              <w:rPr>
                <w:rFonts w:hint="eastAsia" w:ascii="Times New Roman" w:hAnsi="Times New Roman" w:eastAsia="仿宋_GB2312" w:cs="Times New Roman"/>
                <w:color w:val="000000"/>
                <w:kern w:val="0"/>
                <w:szCs w:val="21"/>
              </w:rPr>
              <w:t>年年底前</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eastAsia="zh-CN"/>
              </w:rPr>
              <w:t>全年无滞留</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925" w:hRule="atLeast"/>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val="en-US" w:eastAsia="zh-CN"/>
              </w:rPr>
              <w:t>13</w:t>
            </w:r>
            <w:r>
              <w:rPr>
                <w:rFonts w:ascii="Times New Roman" w:hAnsi="Times New Roman" w:eastAsia="仿宋_GB2312" w:cs="Times New Roman"/>
                <w:color w:val="000000"/>
                <w:kern w:val="0"/>
                <w:szCs w:val="21"/>
              </w:rPr>
              <w:t>分）</w:t>
            </w:r>
          </w:p>
        </w:tc>
        <w:tc>
          <w:tcPr>
            <w:tcW w:w="929" w:type="dxa"/>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rPr>
              <w:t>提高财政资金使用效益</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rPr>
              <w:t>压减三公经费等支出</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rPr>
              <w:t>2023年“三公”经费支出总额137.96万元，比上年决算增加52.5万元、比年初预算减少37.54万元。</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监督和规范省直和市州行政机关执法行为</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指出在行政执法案卷中检查发现的问题，并督促执法单位及时纠正</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全部完成</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及时审查涉及保障民生规范性文件</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及时审查涉及保障民生规范性文件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法制审查涉及保障民生规范性文件20件，始终坚持以人民为中心，为稳市场、稳岗位、提信心、保民生作出了应有的贡献。</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为农民工、军人军属、未成年人提供法律援助</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不少于15000件</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办理涉农民工、军人军属、未成年人法律援助案件19300余件</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校园安全事故</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加强系统纪检干部队伍建设</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持续加强</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已完成</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强化正风肃纪</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持续加强</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已完成</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sz w:val="21"/>
                <w:szCs w:val="21"/>
                <w:lang w:val="en-US" w:eastAsia="zh-CN"/>
              </w:rPr>
              <w:t>开展公益活动</w:t>
            </w:r>
          </w:p>
        </w:tc>
        <w:tc>
          <w:tcPr>
            <w:tcW w:w="11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sz w:val="21"/>
                <w:szCs w:val="21"/>
                <w:lang w:val="en-US" w:eastAsia="zh-CN"/>
              </w:rPr>
              <w:t>开展公益活动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仿宋" w:hAnsi="仿宋" w:eastAsia="仿宋" w:cs="仿宋"/>
                <w:color w:val="000000"/>
                <w:kern w:val="0"/>
                <w:sz w:val="21"/>
                <w:szCs w:val="21"/>
                <w:lang w:val="en-US" w:eastAsia="zh-CN"/>
              </w:rPr>
              <w:t>承办了全省百校千场万名大学生志愿者送法下乡活动</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不断增强受援地造血功能，促进经济发展水平</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逐年提升</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Cs w:val="21"/>
              </w:rPr>
              <w:t>助推作用逐步显现</w:t>
            </w:r>
            <w:r>
              <w:rPr>
                <w:rFonts w:hint="eastAsia" w:ascii="Times New Roman" w:hAnsi="Times New Roman" w:eastAsia="仿宋_GB2312" w:cs="Times New Roman"/>
                <w:color w:val="000000"/>
                <w:kern w:val="0"/>
                <w:szCs w:val="21"/>
                <w:lang w:eastAsia="zh-CN"/>
              </w:rPr>
              <w:t>，</w:t>
            </w:r>
            <w:r>
              <w:rPr>
                <w:rFonts w:ascii="Times New Roman" w:hAnsi="Times New Roman" w:eastAsia="仿宋_GB2312" w:cs="Times New Roman"/>
                <w:color w:val="000000"/>
                <w:kern w:val="0"/>
                <w:szCs w:val="21"/>
              </w:rPr>
              <w:t>逐年提升</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p>
        </w:tc>
      </w:tr>
      <w:tr>
        <w:tblPrEx>
          <w:tblLayout w:type="fixed"/>
          <w:tblCellMar>
            <w:top w:w="0" w:type="dxa"/>
            <w:left w:w="108" w:type="dxa"/>
            <w:bottom w:w="0" w:type="dxa"/>
            <w:right w:w="108" w:type="dxa"/>
          </w:tblCellMar>
        </w:tblPrEx>
        <w:trPr>
          <w:jc w:val="center"/>
        </w:trPr>
        <w:tc>
          <w:tcPr>
            <w:tcW w:w="1059" w:type="dxa"/>
            <w:vMerge w:val="restart"/>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6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加强有关生态环境保护方面规范性文件的审查工作</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按规定对有关生态环境保护方面规范性文件进行合法性与公平竞争审查</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heme="minorBidi"/>
                <w:color w:val="000000"/>
                <w:kern w:val="0"/>
                <w:sz w:val="21"/>
                <w:szCs w:val="21"/>
                <w:lang w:val="en-US" w:eastAsia="zh-CN" w:bidi="ar-SA"/>
              </w:rPr>
              <w:t>按规定对涉及危险废弃物、重金属防治、锰三角等12件有关生态环境保护方面规范性文件进行合法性与公平竞争审查</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480" w:hRule="atLeast"/>
          <w:jc w:val="center"/>
        </w:trPr>
        <w:tc>
          <w:tcPr>
            <w:tcW w:w="105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rPr>
              <w:t>推进全省司法行政工作高质量发展</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eastAsia="zh-CN"/>
              </w:rPr>
              <w:t>有效提高，做出新贡献</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eastAsia="zh-CN"/>
              </w:rPr>
              <w:t>见202</w:t>
            </w:r>
            <w:r>
              <w:rPr>
                <w:rFonts w:hint="eastAsia" w:ascii="Times New Roman" w:hAnsi="Times New Roman" w:eastAsia="仿宋_GB2312" w:cs="Times New Roman"/>
                <w:color w:val="000000"/>
                <w:kern w:val="0"/>
                <w:szCs w:val="21"/>
                <w:lang w:val="en-US" w:eastAsia="zh-CN"/>
              </w:rPr>
              <w:t>3</w:t>
            </w:r>
            <w:r>
              <w:rPr>
                <w:rFonts w:hint="eastAsia" w:ascii="Times New Roman" w:hAnsi="Times New Roman" w:eastAsia="仿宋_GB2312" w:cs="Times New Roman"/>
                <w:color w:val="000000"/>
                <w:kern w:val="0"/>
                <w:szCs w:val="21"/>
                <w:lang w:eastAsia="zh-CN"/>
              </w:rPr>
              <w:t>年度湖南省司法厅厅本级整体支出绩效自评报告“八、部门整体支出绩效情况”</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480" w:hRule="atLeast"/>
          <w:jc w:val="center"/>
        </w:trPr>
        <w:tc>
          <w:tcPr>
            <w:tcW w:w="105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06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全民普法工作</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是否全年持续开展</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全年以广告、创建、学法、考法、宣讲等多种形式开展普法宣传工作</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480" w:hRule="atLeast"/>
          <w:jc w:val="center"/>
        </w:trPr>
        <w:tc>
          <w:tcPr>
            <w:tcW w:w="105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06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援藏援疆、乡村振兴点</w:t>
            </w:r>
            <w:r>
              <w:rPr>
                <w:rFonts w:ascii="Times New Roman" w:hAnsi="Times New Roman" w:eastAsia="仿宋_GB2312" w:cs="Times New Roman"/>
                <w:color w:val="000000"/>
                <w:kern w:val="0"/>
                <w:szCs w:val="21"/>
              </w:rPr>
              <w:t>当地各族群众长期受益</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援建项目满足长期使用需求</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援建项目满足长期使用需求</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45" w:hRule="atLeast"/>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lang w:val="en-US" w:eastAsia="zh-CN"/>
              </w:rPr>
              <w:t>6</w:t>
            </w:r>
            <w:r>
              <w:rPr>
                <w:rFonts w:ascii="Times New Roman" w:hAnsi="Times New Roman" w:eastAsia="仿宋_GB2312" w:cs="Times New Roman"/>
                <w:color w:val="000000"/>
                <w:kern w:val="0"/>
                <w:szCs w:val="21"/>
              </w:rPr>
              <w:t>分）</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b w:val="0"/>
                <w:bCs w:val="0"/>
                <w:color w:val="000000"/>
                <w:kern w:val="0"/>
                <w:szCs w:val="21"/>
                <w:lang w:eastAsia="zh-CN"/>
              </w:rPr>
              <w:t>服务对象满意度指标</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color w:val="000000"/>
                <w:kern w:val="0"/>
                <w:szCs w:val="21"/>
                <w:lang w:val="en-US" w:eastAsia="zh-CN"/>
              </w:rPr>
              <w:t>热线法律服务专席群众满意率%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color w:val="000000"/>
                <w:kern w:val="0"/>
                <w:szCs w:val="21"/>
                <w:lang w:val="en-US" w:eastAsia="zh-CN"/>
              </w:rPr>
              <w:t>不低于96</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color w:val="000000"/>
                <w:kern w:val="0"/>
                <w:szCs w:val="21"/>
                <w:lang w:val="en-US" w:eastAsia="zh-CN"/>
              </w:rPr>
              <w:t>热线服务满意率9</w:t>
            </w:r>
            <w:r>
              <w:rPr>
                <w:rFonts w:hint="eastAsia" w:ascii="Times New Roman" w:hAnsi="Times New Roman" w:eastAsia="仿宋_GB2312" w:cs="Times New Roman"/>
                <w:color w:val="000000"/>
                <w:kern w:val="0"/>
                <w:szCs w:val="21"/>
                <w:lang w:val="en-US" w:eastAsia="zh-CN"/>
              </w:rPr>
              <w:t>8.9</w:t>
            </w:r>
            <w:r>
              <w:rPr>
                <w:rFonts w:hint="default" w:ascii="Times New Roman" w:hAnsi="Times New Roman" w:eastAsia="仿宋_GB2312" w:cs="Times New Roman"/>
                <w:color w:val="000000"/>
                <w:kern w:val="0"/>
                <w:szCs w:val="21"/>
                <w:lang w:val="en-US" w:eastAsia="zh-CN"/>
              </w:rPr>
              <w:t>%</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eastAsia="zh-CN"/>
              </w:rPr>
            </w:pPr>
          </w:p>
        </w:tc>
      </w:tr>
      <w:tr>
        <w:tblPrEx>
          <w:tblLayout w:type="fixed"/>
          <w:tblCellMar>
            <w:top w:w="0" w:type="dxa"/>
            <w:left w:w="108" w:type="dxa"/>
            <w:bottom w:w="0" w:type="dxa"/>
            <w:right w:w="108" w:type="dxa"/>
          </w:tblCellMar>
        </w:tblPrEx>
        <w:trPr>
          <w:trHeight w:val="745" w:hRule="atLeast"/>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continue"/>
            <w:tcBorders>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color w:val="000000"/>
                <w:kern w:val="0"/>
                <w:szCs w:val="21"/>
                <w:lang w:val="en-US" w:eastAsia="zh-CN"/>
              </w:rPr>
              <w:t>省厅驻省政务服务中心窗口“零投诉”，无“红黄牌”，群众满意率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lang w:eastAsia="zh-CN"/>
              </w:rPr>
            </w:pPr>
          </w:p>
        </w:tc>
      </w:tr>
      <w:tr>
        <w:tblPrEx>
          <w:tblLayout w:type="fixed"/>
          <w:tblCellMar>
            <w:top w:w="0" w:type="dxa"/>
            <w:left w:w="108" w:type="dxa"/>
            <w:bottom w:w="0" w:type="dxa"/>
            <w:right w:w="108" w:type="dxa"/>
          </w:tblCellMar>
        </w:tblPrEx>
        <w:trPr>
          <w:trHeight w:val="745" w:hRule="atLeast"/>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教职工</w:t>
            </w:r>
          </w:p>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rPr>
              <w:t>满意度</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lang w:val="en-US" w:eastAsia="zh-CN"/>
              </w:rPr>
              <w:t>大于或等于</w:t>
            </w:r>
            <w:r>
              <w:rPr>
                <w:rFonts w:hint="eastAsia" w:ascii="Times New Roman" w:hAnsi="Times New Roman" w:eastAsia="仿宋_GB2312" w:cs="Times New Roman"/>
                <w:color w:val="000000"/>
                <w:kern w:val="0"/>
                <w:szCs w:val="21"/>
              </w:rPr>
              <w:t>90</w:t>
            </w:r>
            <w:r>
              <w:rPr>
                <w:rFonts w:hint="eastAsia" w:ascii="Times New Roman" w:hAnsi="Times New Roman" w:eastAsia="仿宋_GB2312" w:cs="Times New Roman"/>
                <w:color w:val="000000"/>
                <w:kern w:val="0"/>
                <w:szCs w:val="21"/>
                <w:lang w:val="en-US" w:eastAsia="zh-CN"/>
              </w:rPr>
              <w:t>%</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745" w:hRule="atLeast"/>
          <w:jc w:val="center"/>
        </w:trPr>
        <w:tc>
          <w:tcPr>
            <w:tcW w:w="1059"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Cs w:val="21"/>
              </w:rPr>
            </w:pPr>
          </w:p>
        </w:tc>
        <w:tc>
          <w:tcPr>
            <w:tcW w:w="106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c>
          <w:tcPr>
            <w:tcW w:w="929"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p>
        </w:tc>
        <w:tc>
          <w:tcPr>
            <w:tcW w:w="13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lang w:eastAsia="zh-CN"/>
              </w:rPr>
              <w:t>学生</w:t>
            </w:r>
            <w:r>
              <w:rPr>
                <w:rFonts w:hint="eastAsia" w:ascii="Times New Roman" w:hAnsi="Times New Roman" w:eastAsia="仿宋_GB2312" w:cs="Times New Roman"/>
                <w:color w:val="000000"/>
                <w:kern w:val="0"/>
                <w:szCs w:val="21"/>
              </w:rPr>
              <w:t>满意度</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lang w:val="en-US" w:eastAsia="zh-CN"/>
              </w:rPr>
              <w:t>大于或等于</w:t>
            </w:r>
            <w:r>
              <w:rPr>
                <w:rFonts w:hint="eastAsia" w:ascii="Times New Roman" w:hAnsi="Times New Roman" w:eastAsia="仿宋_GB2312" w:cs="Times New Roman"/>
                <w:color w:val="000000"/>
                <w:kern w:val="0"/>
                <w:szCs w:val="21"/>
              </w:rPr>
              <w:t>90</w:t>
            </w:r>
            <w:r>
              <w:rPr>
                <w:rFonts w:hint="eastAsia" w:ascii="Times New Roman" w:hAnsi="Times New Roman" w:eastAsia="仿宋_GB2312" w:cs="Times New Roman"/>
                <w:color w:val="000000"/>
                <w:kern w:val="0"/>
                <w:szCs w:val="21"/>
                <w:lang w:val="en-US" w:eastAsia="zh-CN"/>
              </w:rPr>
              <w:t>%</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_GB2312" w:cs="Times New Roman"/>
                <w:b w:val="0"/>
                <w:bCs w:val="0"/>
                <w:color w:val="000000"/>
                <w:kern w:val="0"/>
                <w:szCs w:val="21"/>
                <w:lang w:eastAsia="zh-CN"/>
              </w:rPr>
            </w:pPr>
            <w:r>
              <w:rPr>
                <w:rFonts w:hint="eastAsia" w:ascii="Times New Roman" w:hAnsi="Times New Roman" w:eastAsia="仿宋_GB2312" w:cs="Times New Roman"/>
                <w:color w:val="000000"/>
                <w:kern w:val="0"/>
                <w:szCs w:val="21"/>
              </w:rPr>
              <w:t>95</w:t>
            </w:r>
            <w:r>
              <w:rPr>
                <w:rFonts w:hint="eastAsia" w:ascii="Times New Roman" w:hAnsi="Times New Roman" w:eastAsia="仿宋_GB2312" w:cs="Times New Roman"/>
                <w:color w:val="000000"/>
                <w:kern w:val="0"/>
                <w:szCs w:val="21"/>
                <w:lang w:val="en-US" w:eastAsia="zh-CN"/>
              </w:rPr>
              <w:t>%</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844"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8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9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98.8</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Cs w:val="21"/>
              </w:rPr>
            </w:pPr>
          </w:p>
        </w:tc>
      </w:tr>
    </w:tbl>
    <w:p>
      <w:pPr>
        <w:widowControl/>
        <w:spacing w:line="240" w:lineRule="exact"/>
        <w:jc w:val="left"/>
        <w:rPr>
          <w:rFonts w:ascii="Times New Roman" w:hAnsi="Times New Roman" w:eastAsia="仿宋_GB2312" w:cs="Times New Roman"/>
          <w:kern w:val="0"/>
          <w:szCs w:val="21"/>
        </w:rPr>
      </w:pPr>
    </w:p>
    <w:p>
      <w:r>
        <w:rPr>
          <w:rFonts w:ascii="Times New Roman" w:hAnsi="Times New Roman" w:eastAsia="仿宋_GB2312" w:cs="Times New Roman"/>
          <w:kern w:val="0"/>
          <w:szCs w:val="21"/>
        </w:rPr>
        <w:t xml:space="preserve">填表人： </w:t>
      </w:r>
      <w:r>
        <w:rPr>
          <w:rFonts w:hint="eastAsia" w:ascii="Times New Roman" w:hAnsi="Times New Roman" w:eastAsia="仿宋_GB2312" w:cs="Times New Roman"/>
          <w:kern w:val="0"/>
          <w:szCs w:val="21"/>
          <w:lang w:eastAsia="zh-CN"/>
        </w:rPr>
        <w:t>袁成林</w:t>
      </w:r>
      <w:r>
        <w:rPr>
          <w:rFonts w:ascii="Times New Roman" w:hAnsi="Times New Roman" w:eastAsia="仿宋_GB2312" w:cs="Times New Roman"/>
          <w:kern w:val="0"/>
          <w:szCs w:val="21"/>
        </w:rPr>
        <w:t xml:space="preserve">      填报日期：      联系电话： </w:t>
      </w:r>
      <w:r>
        <w:rPr>
          <w:rFonts w:hint="eastAsia" w:ascii="Times New Roman" w:hAnsi="Times New Roman" w:eastAsia="仿宋_GB2312" w:cs="Times New Roman"/>
          <w:kern w:val="0"/>
          <w:szCs w:val="21"/>
          <w:lang w:val="en-US" w:eastAsia="zh-CN"/>
        </w:rPr>
        <w:t>84586447</w:t>
      </w:r>
      <w:r>
        <w:rPr>
          <w:rFonts w:ascii="Times New Roman" w:hAnsi="Times New Roman" w:eastAsia="仿宋_GB2312" w:cs="Times New Roman"/>
          <w:kern w:val="0"/>
          <w:szCs w:val="21"/>
        </w:rPr>
        <w:t xml:space="preserve">        单位负责人签字：</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B2323"/>
    <w:rsid w:val="126E3421"/>
    <w:rsid w:val="138A6620"/>
    <w:rsid w:val="467F003E"/>
    <w:rsid w:val="56556719"/>
    <w:rsid w:val="782B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
    <w:name w:val="_Style 3"/>
    <w:next w:val="1"/>
    <w:qFormat/>
    <w:uiPriority w:val="0"/>
    <w:pPr>
      <w:wordWrap w:val="0"/>
      <w:spacing w:before="200" w:beforeLines="0" w:after="160" w:afterLines="0"/>
      <w:ind w:left="3680" w:right="864"/>
      <w:jc w:val="center"/>
    </w:pPr>
    <w:rPr>
      <w:rFonts w:ascii="Times New Roman" w:hAnsi="Times New Roman" w:eastAsia="宋体" w:cs="Times New Roman"/>
      <w:i/>
      <w:lang w:val="en-US" w:eastAsia="zh-CN" w:bidi="ar-SA"/>
    </w:rPr>
  </w:style>
  <w:style w:type="paragraph" w:customStyle="1" w:styleId="7">
    <w:name w:val="首行缩进"/>
    <w:basedOn w:val="1"/>
    <w:qFormat/>
    <w:uiPriority w:val="0"/>
    <w:pPr>
      <w:ind w:firstLine="480" w:firstLineChars="200"/>
    </w:pPr>
    <w:rPr>
      <w:lang w:val="zh-CN"/>
    </w:rPr>
  </w:style>
  <w:style w:type="paragraph" w:customStyle="1" w:styleId="8">
    <w:name w:val="UserStyle_1"/>
    <w:basedOn w:val="1"/>
    <w:qFormat/>
    <w:uiPriority w:val="0"/>
    <w:pPr>
      <w:jc w:val="left"/>
      <w:textAlignment w:val="baseline"/>
    </w:pPr>
    <w:rPr>
      <w:rFonts w:ascii="宋体" w:hAnsi="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2024-05-28T01:32:00Z</dcterms:created>
  <dc:creator>成林</dc:creator>
  <cp:lastModifiedBy>成林</cp:lastModifiedBy>
  <dcterms:modified xsi:type="dcterms:W3CDTF">2024-05-30T01:05:43Z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