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2020年度项目支出绩效自评表</w:t>
      </w:r>
    </w:p>
    <w:tbl>
      <w:tblPr>
        <w:tblStyle w:val="4"/>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项目支</w:t>
            </w:r>
          </w:p>
          <w:p>
            <w:pPr>
              <w:widowControl/>
              <w:spacing w:line="26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出名称</w:t>
            </w:r>
          </w:p>
        </w:tc>
        <w:tc>
          <w:tcPr>
            <w:tcW w:w="8771"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eastAsia="zh-CN"/>
              </w:rPr>
              <w:t>业务工作经费</w:t>
            </w: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主管部门</w:t>
            </w:r>
          </w:p>
        </w:tc>
        <w:tc>
          <w:tcPr>
            <w:tcW w:w="4518"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134"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Cs w:val="21"/>
                <w:lang w:eastAsia="zh-CN"/>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eastAsia="zh-CN"/>
              </w:rPr>
              <w:t>湖南省司法厅</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项目资金</w:t>
            </w:r>
            <w:r>
              <w:rPr>
                <w:rFonts w:ascii="Times New Roman" w:hAnsi="Times New Roman" w:eastAsia="仿宋_GB2312" w:cs="Times New Roman"/>
                <w:color w:val="000000"/>
                <w:kern w:val="0"/>
                <w:szCs w:val="21"/>
              </w:rPr>
              <w:br w:type="textWrapping"/>
            </w:r>
            <w:r>
              <w:rPr>
                <w:rFonts w:ascii="Times New Roman" w:hAnsi="Times New Roman" w:eastAsia="仿宋_GB2312" w:cs="Times New Roman"/>
                <w:color w:val="000000"/>
                <w:kern w:val="0"/>
                <w:szCs w:val="21"/>
              </w:rPr>
              <w:t>（万元）</w:t>
            </w:r>
          </w:p>
        </w:tc>
        <w:tc>
          <w:tcPr>
            <w:tcW w:w="216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年初</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预算数</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全年</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预算数</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全年</w:t>
            </w:r>
          </w:p>
          <w:p>
            <w:pPr>
              <w:jc w:val="center"/>
              <w:rPr>
                <w:rFonts w:ascii="Times New Roman" w:hAnsi="Times New Roman" w:eastAsia="仿宋_GB2312" w:cs="Times New Roman"/>
                <w:szCs w:val="21"/>
              </w:rPr>
            </w:pPr>
            <w:r>
              <w:rPr>
                <w:rFonts w:ascii="Times New Roman" w:hAnsi="Times New Roman" w:eastAsia="仿宋_GB2312" w:cs="Times New Roman"/>
                <w:szCs w:val="21"/>
              </w:rPr>
              <w:t>执行数</w:t>
            </w:r>
          </w:p>
        </w:tc>
        <w:tc>
          <w:tcPr>
            <w:tcW w:w="82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分值</w:t>
            </w:r>
          </w:p>
        </w:tc>
        <w:tc>
          <w:tcPr>
            <w:tcW w:w="873"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执行率</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16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年度资金总额　</w:t>
            </w: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hint="default" w:ascii="仿宋" w:hAnsi="仿宋" w:eastAsia="仿宋" w:cs="仿宋"/>
                <w:b w:val="0"/>
                <w:bCs/>
                <w:color w:val="000000"/>
                <w:sz w:val="18"/>
                <w:szCs w:val="18"/>
                <w:lang w:val="en-US" w:eastAsia="zh-CN"/>
              </w:rPr>
            </w:pPr>
            <w:r>
              <w:rPr>
                <w:rFonts w:hint="eastAsia" w:ascii="仿宋" w:hAnsi="仿宋" w:eastAsia="仿宋" w:cs="仿宋"/>
                <w:b w:val="0"/>
                <w:bCs/>
                <w:color w:val="000000"/>
                <w:sz w:val="18"/>
                <w:szCs w:val="18"/>
                <w:lang w:val="en-US" w:eastAsia="zh-CN"/>
              </w:rPr>
              <w:t>　4283.94</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default" w:ascii="仿宋" w:hAnsi="仿宋" w:eastAsia="仿宋" w:cs="仿宋"/>
                <w:b w:val="0"/>
                <w:bCs/>
                <w:color w:val="000000"/>
                <w:sz w:val="18"/>
                <w:szCs w:val="18"/>
                <w:lang w:val="en-US" w:eastAsia="zh-CN"/>
              </w:rPr>
            </w:pPr>
            <w:r>
              <w:rPr>
                <w:rFonts w:hint="eastAsia" w:ascii="仿宋" w:hAnsi="仿宋" w:eastAsia="仿宋" w:cs="仿宋"/>
                <w:b w:val="0"/>
                <w:bCs/>
                <w:color w:val="000000"/>
                <w:sz w:val="18"/>
                <w:szCs w:val="18"/>
                <w:lang w:val="en-US" w:eastAsia="zh-CN"/>
              </w:rPr>
              <w:t>　9711.13</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default" w:ascii="仿宋" w:hAnsi="仿宋" w:eastAsia="仿宋" w:cs="仿宋"/>
                <w:b w:val="0"/>
                <w:bCs/>
                <w:color w:val="000000"/>
                <w:sz w:val="18"/>
                <w:szCs w:val="18"/>
                <w:lang w:val="en-US" w:eastAsia="zh-CN"/>
              </w:rPr>
            </w:pPr>
            <w:r>
              <w:rPr>
                <w:rFonts w:hint="eastAsia" w:ascii="仿宋" w:hAnsi="仿宋" w:eastAsia="仿宋" w:cs="仿宋"/>
                <w:b w:val="0"/>
                <w:bCs/>
                <w:color w:val="000000"/>
                <w:sz w:val="18"/>
                <w:szCs w:val="18"/>
                <w:lang w:val="en-US" w:eastAsia="zh-CN"/>
              </w:rPr>
              <w:t>　6881.18</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b w:val="0"/>
                <w:bCs/>
                <w:color w:val="000000"/>
                <w:sz w:val="18"/>
                <w:szCs w:val="18"/>
                <w:lang w:val="en-US" w:eastAsia="zh-CN"/>
              </w:rPr>
            </w:pPr>
            <w:r>
              <w:rPr>
                <w:rFonts w:hint="eastAsia" w:ascii="仿宋" w:hAnsi="仿宋" w:eastAsia="仿宋" w:cs="仿宋"/>
                <w:b w:val="0"/>
                <w:bCs/>
                <w:color w:val="000000"/>
                <w:sz w:val="18"/>
                <w:szCs w:val="18"/>
                <w:lang w:val="en-US" w:eastAsia="zh-CN"/>
              </w:rPr>
              <w:t>　10</w:t>
            </w:r>
          </w:p>
        </w:tc>
        <w:tc>
          <w:tcPr>
            <w:tcW w:w="873" w:type="dxa"/>
            <w:tcBorders>
              <w:top w:val="nil"/>
              <w:left w:val="nil"/>
              <w:bottom w:val="single" w:color="auto" w:sz="4" w:space="0"/>
              <w:right w:val="single" w:color="auto" w:sz="4" w:space="0"/>
            </w:tcBorders>
            <w:shd w:val="clear" w:color="auto" w:fill="auto"/>
            <w:vAlign w:val="center"/>
          </w:tcPr>
          <w:p>
            <w:pPr>
              <w:widowControl/>
              <w:jc w:val="left"/>
              <w:rPr>
                <w:rFonts w:hint="default" w:ascii="仿宋" w:hAnsi="仿宋" w:eastAsia="仿宋" w:cs="仿宋"/>
                <w:b w:val="0"/>
                <w:bCs/>
                <w:color w:val="000000"/>
                <w:sz w:val="18"/>
                <w:szCs w:val="18"/>
                <w:lang w:val="en-US" w:eastAsia="zh-CN"/>
              </w:rPr>
            </w:pPr>
            <w:r>
              <w:rPr>
                <w:rFonts w:hint="eastAsia" w:ascii="仿宋" w:hAnsi="仿宋" w:eastAsia="仿宋" w:cs="仿宋"/>
                <w:b w:val="0"/>
                <w:bCs/>
                <w:color w:val="000000"/>
                <w:sz w:val="18"/>
                <w:szCs w:val="18"/>
                <w:lang w:val="en-US" w:eastAsia="zh-CN"/>
              </w:rPr>
              <w:t>70.86%</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hint="default" w:ascii="仿宋" w:hAnsi="仿宋" w:eastAsia="仿宋" w:cs="仿宋"/>
                <w:b w:val="0"/>
                <w:bCs/>
                <w:color w:val="000000"/>
                <w:sz w:val="18"/>
                <w:szCs w:val="18"/>
                <w:lang w:val="en-US" w:eastAsia="zh-CN"/>
              </w:rPr>
            </w:pPr>
            <w:r>
              <w:rPr>
                <w:rFonts w:hint="eastAsia" w:ascii="仿宋" w:hAnsi="仿宋" w:eastAsia="仿宋" w:cs="仿宋"/>
                <w:b w:val="0"/>
                <w:bCs/>
                <w:color w:val="000000"/>
                <w:sz w:val="18"/>
                <w:szCs w:val="18"/>
                <w:lang w:val="en-US" w:eastAsia="zh-CN"/>
              </w:rPr>
              <w:t>　7.1</w:t>
            </w:r>
          </w:p>
        </w:tc>
      </w:tr>
      <w:tr>
        <w:tblPrEx>
          <w:tblCellMar>
            <w:top w:w="0" w:type="dxa"/>
            <w:left w:w="108" w:type="dxa"/>
            <w:bottom w:w="0" w:type="dxa"/>
            <w:right w:w="108" w:type="dxa"/>
          </w:tblCellMar>
        </w:tblPrEx>
        <w:trPr>
          <w:trHeight w:val="297"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16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其中：当年财政拨款　</w:t>
            </w: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b w:val="0"/>
                <w:bCs/>
                <w:color w:val="000000"/>
                <w:sz w:val="18"/>
                <w:szCs w:val="18"/>
                <w:lang w:val="en-US" w:eastAsia="zh-CN"/>
              </w:rPr>
            </w:pPr>
            <w:r>
              <w:rPr>
                <w:rFonts w:hint="eastAsia" w:ascii="仿宋" w:hAnsi="仿宋" w:eastAsia="仿宋" w:cs="仿宋"/>
                <w:b w:val="0"/>
                <w:bCs/>
                <w:color w:val="000000"/>
                <w:sz w:val="18"/>
                <w:szCs w:val="18"/>
                <w:lang w:val="en-US" w:eastAsia="zh-CN"/>
              </w:rPr>
              <w:t>　4283.94</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default" w:ascii="仿宋" w:hAnsi="仿宋" w:eastAsia="仿宋" w:cs="仿宋"/>
                <w:b w:val="0"/>
                <w:bCs/>
                <w:color w:val="000000"/>
                <w:sz w:val="18"/>
                <w:szCs w:val="18"/>
                <w:lang w:val="en-US" w:eastAsia="zh-CN"/>
              </w:rPr>
            </w:pPr>
            <w:r>
              <w:rPr>
                <w:rFonts w:hint="eastAsia" w:ascii="仿宋" w:hAnsi="仿宋" w:eastAsia="仿宋" w:cs="仿宋"/>
                <w:b w:val="0"/>
                <w:bCs/>
                <w:color w:val="000000"/>
                <w:sz w:val="18"/>
                <w:szCs w:val="18"/>
                <w:lang w:val="en-US" w:eastAsia="zh-CN"/>
              </w:rPr>
              <w:t>　5818.35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default" w:ascii="仿宋" w:hAnsi="仿宋" w:eastAsia="仿宋" w:cs="仿宋"/>
                <w:b w:val="0"/>
                <w:bCs/>
                <w:color w:val="000000"/>
                <w:sz w:val="18"/>
                <w:szCs w:val="18"/>
                <w:lang w:val="en-US" w:eastAsia="zh-CN"/>
              </w:rPr>
            </w:pPr>
            <w:r>
              <w:rPr>
                <w:rFonts w:hint="eastAsia" w:ascii="仿宋" w:hAnsi="仿宋" w:eastAsia="仿宋" w:cs="仿宋"/>
                <w:b w:val="0"/>
                <w:bCs/>
                <w:color w:val="000000"/>
                <w:sz w:val="18"/>
                <w:szCs w:val="18"/>
                <w:lang w:val="en-US" w:eastAsia="zh-CN"/>
              </w:rPr>
              <w:t>　3899.01</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b w:val="0"/>
                <w:bCs/>
                <w:color w:val="000000"/>
                <w:sz w:val="18"/>
                <w:szCs w:val="18"/>
                <w:lang w:val="en-US" w:eastAsia="zh-CN"/>
              </w:rPr>
            </w:pPr>
            <w:r>
              <w:rPr>
                <w:rFonts w:hint="eastAsia" w:ascii="仿宋" w:hAnsi="仿宋" w:eastAsia="仿宋" w:cs="仿宋"/>
                <w:b w:val="0"/>
                <w:bCs/>
                <w:color w:val="000000"/>
                <w:sz w:val="18"/>
                <w:szCs w:val="18"/>
                <w:lang w:val="en-US" w:eastAsia="zh-CN"/>
              </w:rPr>
              <w:t>　</w:t>
            </w:r>
          </w:p>
        </w:tc>
        <w:tc>
          <w:tcPr>
            <w:tcW w:w="87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b w:val="0"/>
                <w:bCs/>
                <w:color w:val="000000"/>
                <w:sz w:val="18"/>
                <w:szCs w:val="18"/>
                <w:lang w:val="en-US" w:eastAsia="zh-CN"/>
              </w:rPr>
            </w:pPr>
            <w:r>
              <w:rPr>
                <w:rFonts w:hint="eastAsia" w:ascii="仿宋" w:hAnsi="仿宋" w:eastAsia="仿宋" w:cs="仿宋"/>
                <w:b w:val="0"/>
                <w:bCs/>
                <w:color w:val="000000"/>
                <w:sz w:val="18"/>
                <w:szCs w:val="18"/>
                <w:lang w:val="en-US" w:eastAsia="zh-CN"/>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b w:val="0"/>
                <w:bCs/>
                <w:color w:val="000000"/>
                <w:sz w:val="18"/>
                <w:szCs w:val="18"/>
                <w:lang w:val="en-US" w:eastAsia="zh-CN"/>
              </w:rPr>
            </w:pPr>
            <w:r>
              <w:rPr>
                <w:rFonts w:hint="eastAsia" w:ascii="仿宋" w:hAnsi="仿宋" w:eastAsia="仿宋" w:cs="仿宋"/>
                <w:b w:val="0"/>
                <w:bCs/>
                <w:color w:val="000000"/>
                <w:sz w:val="18"/>
                <w:szCs w:val="18"/>
                <w:lang w:val="en-US" w:eastAsia="zh-CN"/>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16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上年结转资金　</w:t>
            </w: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b w:val="0"/>
                <w:bCs/>
                <w:color w:val="000000"/>
                <w:sz w:val="18"/>
                <w:szCs w:val="18"/>
                <w:lang w:val="en-US" w:eastAsia="zh-CN"/>
              </w:rPr>
            </w:pPr>
            <w:r>
              <w:rPr>
                <w:rFonts w:hint="eastAsia" w:ascii="仿宋" w:hAnsi="仿宋" w:eastAsia="仿宋" w:cs="仿宋"/>
                <w:b w:val="0"/>
                <w:bCs/>
                <w:color w:val="000000"/>
                <w:sz w:val="18"/>
                <w:szCs w:val="18"/>
                <w:lang w:val="en-US" w:eastAsia="zh-CN"/>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default" w:ascii="仿宋" w:hAnsi="仿宋" w:eastAsia="仿宋" w:cs="仿宋"/>
                <w:b w:val="0"/>
                <w:bCs/>
                <w:color w:val="000000"/>
                <w:sz w:val="18"/>
                <w:szCs w:val="18"/>
                <w:lang w:val="en-US" w:eastAsia="zh-CN"/>
              </w:rPr>
            </w:pPr>
            <w:r>
              <w:rPr>
                <w:rFonts w:hint="eastAsia" w:ascii="仿宋" w:hAnsi="仿宋" w:eastAsia="仿宋" w:cs="仿宋"/>
                <w:b w:val="0"/>
                <w:bCs/>
                <w:color w:val="000000"/>
                <w:sz w:val="18"/>
                <w:szCs w:val="18"/>
                <w:lang w:val="en-US" w:eastAsia="zh-CN"/>
              </w:rPr>
              <w:t>　3892.78</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default" w:ascii="仿宋" w:hAnsi="仿宋" w:eastAsia="仿宋" w:cs="仿宋"/>
                <w:b w:val="0"/>
                <w:bCs/>
                <w:color w:val="000000"/>
                <w:sz w:val="18"/>
                <w:szCs w:val="18"/>
                <w:lang w:val="en-US" w:eastAsia="zh-CN"/>
              </w:rPr>
            </w:pPr>
            <w:r>
              <w:rPr>
                <w:rFonts w:hint="eastAsia" w:ascii="仿宋" w:hAnsi="仿宋" w:eastAsia="仿宋" w:cs="仿宋"/>
                <w:b w:val="0"/>
                <w:bCs/>
                <w:color w:val="000000"/>
                <w:sz w:val="18"/>
                <w:szCs w:val="18"/>
                <w:lang w:val="en-US" w:eastAsia="zh-CN"/>
              </w:rPr>
              <w:t>　2982.17</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b w:val="0"/>
                <w:bCs/>
                <w:color w:val="000000"/>
                <w:sz w:val="18"/>
                <w:szCs w:val="18"/>
                <w:lang w:val="en-US" w:eastAsia="zh-CN"/>
              </w:rPr>
            </w:pPr>
            <w:r>
              <w:rPr>
                <w:rFonts w:hint="eastAsia" w:ascii="仿宋" w:hAnsi="仿宋" w:eastAsia="仿宋" w:cs="仿宋"/>
                <w:b w:val="0"/>
                <w:bCs/>
                <w:color w:val="000000"/>
                <w:sz w:val="18"/>
                <w:szCs w:val="18"/>
                <w:lang w:val="en-US" w:eastAsia="zh-CN"/>
              </w:rPr>
              <w:t>　</w:t>
            </w:r>
          </w:p>
        </w:tc>
        <w:tc>
          <w:tcPr>
            <w:tcW w:w="87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b w:val="0"/>
                <w:bCs/>
                <w:color w:val="000000"/>
                <w:sz w:val="18"/>
                <w:szCs w:val="18"/>
                <w:lang w:val="en-US" w:eastAsia="zh-CN"/>
              </w:rPr>
            </w:pPr>
            <w:r>
              <w:rPr>
                <w:rFonts w:hint="eastAsia" w:ascii="仿宋" w:hAnsi="仿宋" w:eastAsia="仿宋" w:cs="仿宋"/>
                <w:b w:val="0"/>
                <w:bCs/>
                <w:color w:val="000000"/>
                <w:sz w:val="18"/>
                <w:szCs w:val="18"/>
                <w:lang w:val="en-US" w:eastAsia="zh-CN"/>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b w:val="0"/>
                <w:bCs/>
                <w:color w:val="000000"/>
                <w:sz w:val="18"/>
                <w:szCs w:val="18"/>
                <w:lang w:val="en-US" w:eastAsia="zh-CN"/>
              </w:rPr>
            </w:pPr>
            <w:r>
              <w:rPr>
                <w:rFonts w:hint="eastAsia" w:ascii="仿宋" w:hAnsi="仿宋" w:eastAsia="仿宋" w:cs="仿宋"/>
                <w:b w:val="0"/>
                <w:bCs/>
                <w:color w:val="000000"/>
                <w:sz w:val="18"/>
                <w:szCs w:val="18"/>
                <w:lang w:val="en-US" w:eastAsia="zh-CN"/>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16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其他资金</w:t>
            </w: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8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年度总体目标</w:t>
            </w:r>
          </w:p>
        </w:tc>
        <w:tc>
          <w:tcPr>
            <w:tcW w:w="4518"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预期目标</w:t>
            </w:r>
          </w:p>
        </w:tc>
        <w:tc>
          <w:tcPr>
            <w:tcW w:w="4253"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4518"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rPr>
              <w:t>2020年，湖南省司法厅将坚持以习近平新时代中国特色社会主义思想为指导，认真贯彻党的十九大和十九届二中、三中、四中全会精神，落实司法部和省委、省政府要求部署，准确把握“一个统筹、四大职能”的职责定位和工作布局，推进新时代司法行政事业改革发展，为推进法治湖南、平安湖南建设作出新的更大贡献。</w:t>
            </w:r>
          </w:p>
        </w:tc>
        <w:tc>
          <w:tcPr>
            <w:tcW w:w="4253"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1、突出抓好政治建设。</w:t>
            </w:r>
            <w:r>
              <w:rPr>
                <w:rFonts w:hint="default" w:ascii="Times New Roman" w:hAnsi="Times New Roman" w:eastAsia="仿宋_GB2312" w:cs="Times New Roman"/>
                <w:color w:val="000000"/>
                <w:kern w:val="0"/>
                <w:szCs w:val="21"/>
                <w:lang w:val="en-US" w:eastAsia="zh-CN"/>
              </w:rPr>
              <w:t>落实“首题必政治”，1300余场次学习习近平新时代中国特色社会主义思想。“不忘初心、牢记使命”主题教育成果不断巩固。</w:t>
            </w:r>
            <w:r>
              <w:rPr>
                <w:rFonts w:hint="eastAsia" w:ascii="Times New Roman" w:hAnsi="Times New Roman" w:eastAsia="仿宋_GB2312" w:cs="Times New Roman"/>
                <w:color w:val="000000"/>
                <w:kern w:val="0"/>
                <w:szCs w:val="21"/>
                <w:lang w:val="en-US" w:eastAsia="zh-CN"/>
              </w:rPr>
              <w:t>1034</w:t>
            </w:r>
            <w:r>
              <w:rPr>
                <w:rFonts w:hint="default" w:ascii="Times New Roman" w:hAnsi="Times New Roman" w:eastAsia="仿宋_GB2312" w:cs="Times New Roman"/>
                <w:color w:val="000000"/>
                <w:kern w:val="0"/>
                <w:szCs w:val="21"/>
                <w:lang w:val="en-US" w:eastAsia="zh-CN"/>
              </w:rPr>
              <w:t>个党支部全面实现标准化。律师行业党建实现全覆盖。深入推进全面从严治党，政治巡察12个监所，坚决查处违纪违法案件，风清气正政治生态持续净化。</w:t>
            </w:r>
          </w:p>
          <w:p>
            <w:pPr>
              <w:widowControl/>
              <w:spacing w:line="240" w:lineRule="exact"/>
              <w:jc w:val="left"/>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2.突出抓好依法治省。</w:t>
            </w:r>
            <w:r>
              <w:rPr>
                <w:rFonts w:hint="default" w:ascii="Times New Roman" w:hAnsi="Times New Roman" w:eastAsia="仿宋_GB2312" w:cs="Times New Roman"/>
                <w:color w:val="000000"/>
                <w:kern w:val="0"/>
                <w:szCs w:val="21"/>
                <w:lang w:val="en-US" w:eastAsia="zh-CN"/>
              </w:rPr>
              <w:t>省、市、县党委法治建设议事协调机构全面运行，四个协调小组有序组建，全面依法治省工作体系基本形成。提请省人大常委会审议地方性法规34件，出台省政府规章24件</w:t>
            </w:r>
            <w:r>
              <w:rPr>
                <w:rFonts w:hint="eastAsia" w:ascii="Times New Roman" w:hAnsi="Times New Roman" w:eastAsia="仿宋_GB2312" w:cs="Times New Roman"/>
                <w:color w:val="000000"/>
                <w:kern w:val="0"/>
                <w:szCs w:val="21"/>
                <w:lang w:val="en-US" w:eastAsia="zh-CN"/>
              </w:rPr>
              <w:t>。</w:t>
            </w:r>
          </w:p>
          <w:p>
            <w:pPr>
              <w:widowControl/>
              <w:spacing w:line="240" w:lineRule="exact"/>
              <w:jc w:val="left"/>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3、突出抓好行政立法。</w:t>
            </w:r>
            <w:r>
              <w:rPr>
                <w:rFonts w:hint="default" w:ascii="Times New Roman" w:hAnsi="Times New Roman" w:eastAsia="仿宋_GB2312" w:cs="Times New Roman"/>
                <w:color w:val="000000"/>
                <w:kern w:val="0"/>
                <w:szCs w:val="21"/>
                <w:lang w:val="en-US" w:eastAsia="zh-CN"/>
              </w:rPr>
              <w:t>全面加强党对立法工作的领导，科</w:t>
            </w:r>
            <w:bookmarkStart w:id="0" w:name="_GoBack"/>
            <w:bookmarkEnd w:id="0"/>
            <w:r>
              <w:rPr>
                <w:rFonts w:hint="default" w:ascii="Times New Roman" w:hAnsi="Times New Roman" w:eastAsia="仿宋_GB2312" w:cs="Times New Roman"/>
                <w:color w:val="000000"/>
                <w:kern w:val="0"/>
                <w:szCs w:val="21"/>
                <w:lang w:val="en-US" w:eastAsia="zh-CN"/>
              </w:rPr>
              <w:t>学编制、实施2020年立法计划，完成1</w:t>
            </w:r>
            <w:r>
              <w:rPr>
                <w:rFonts w:hint="eastAsia" w:ascii="Times New Roman" w:hAnsi="Times New Roman" w:eastAsia="仿宋_GB2312" w:cs="Times New Roman"/>
                <w:color w:val="000000"/>
                <w:kern w:val="0"/>
                <w:szCs w:val="21"/>
                <w:lang w:val="en-US" w:eastAsia="zh-CN"/>
              </w:rPr>
              <w:t>5</w:t>
            </w:r>
            <w:r>
              <w:rPr>
                <w:rFonts w:hint="default" w:ascii="Times New Roman" w:hAnsi="Times New Roman" w:eastAsia="仿宋_GB2312" w:cs="Times New Roman"/>
                <w:color w:val="000000"/>
                <w:kern w:val="0"/>
                <w:szCs w:val="21"/>
                <w:lang w:val="en-US" w:eastAsia="zh-CN"/>
              </w:rPr>
              <w:t>个立法项目，立法质量和效率不断提高。</w:t>
            </w:r>
            <w:r>
              <w:rPr>
                <w:rFonts w:hint="eastAsia" w:ascii="Times New Roman" w:hAnsi="Times New Roman" w:eastAsia="仿宋_GB2312" w:cs="Times New Roman"/>
                <w:color w:val="000000"/>
                <w:kern w:val="0"/>
                <w:szCs w:val="21"/>
                <w:lang w:val="en-US" w:eastAsia="zh-CN"/>
              </w:rPr>
              <w:t>《</w:t>
            </w:r>
            <w:r>
              <w:rPr>
                <w:rFonts w:hint="default" w:ascii="Times New Roman" w:hAnsi="Times New Roman" w:eastAsia="仿宋_GB2312" w:cs="Times New Roman"/>
                <w:color w:val="000000"/>
                <w:kern w:val="0"/>
                <w:szCs w:val="21"/>
                <w:lang w:val="en-US" w:eastAsia="zh-CN"/>
              </w:rPr>
              <w:t>湖南省实施〈中华人民共和国广告法〉办法（修正案）</w:t>
            </w:r>
            <w:r>
              <w:rPr>
                <w:rFonts w:hint="eastAsia" w:ascii="Times New Roman" w:hAnsi="Times New Roman" w:eastAsia="仿宋_GB2312" w:cs="Times New Roman"/>
                <w:color w:val="000000"/>
                <w:kern w:val="0"/>
                <w:szCs w:val="21"/>
                <w:lang w:val="en-US" w:eastAsia="zh-CN"/>
              </w:rPr>
              <w:t>》等</w:t>
            </w:r>
            <w:r>
              <w:rPr>
                <w:rFonts w:hint="default" w:ascii="Times New Roman" w:hAnsi="Times New Roman" w:eastAsia="仿宋_GB2312" w:cs="Times New Roman"/>
                <w:color w:val="000000"/>
                <w:kern w:val="0"/>
                <w:szCs w:val="21"/>
                <w:lang w:val="en-US" w:eastAsia="zh-CN"/>
              </w:rPr>
              <w:t>10部法规议案已提请省人大常委会审议，已出台4件，</w:t>
            </w:r>
            <w:r>
              <w:rPr>
                <w:rFonts w:hint="eastAsia" w:ascii="Times New Roman" w:hAnsi="Times New Roman" w:eastAsia="仿宋_GB2312" w:cs="Times New Roman"/>
                <w:color w:val="000000"/>
                <w:kern w:val="0"/>
                <w:szCs w:val="21"/>
                <w:lang w:val="en-US" w:eastAsia="zh-CN"/>
              </w:rPr>
              <w:t>《</w:t>
            </w:r>
            <w:r>
              <w:rPr>
                <w:rFonts w:hint="default" w:ascii="Times New Roman" w:hAnsi="Times New Roman" w:eastAsia="仿宋_GB2312" w:cs="Times New Roman"/>
                <w:color w:val="000000"/>
                <w:kern w:val="0"/>
                <w:szCs w:val="21"/>
                <w:lang w:val="en-US" w:eastAsia="zh-CN"/>
              </w:rPr>
              <w:t>湖南省社会信用管理办法</w:t>
            </w:r>
            <w:r>
              <w:rPr>
                <w:rFonts w:hint="eastAsia" w:ascii="Times New Roman" w:hAnsi="Times New Roman" w:eastAsia="仿宋_GB2312" w:cs="Times New Roman"/>
                <w:color w:val="000000"/>
                <w:kern w:val="0"/>
                <w:szCs w:val="21"/>
                <w:lang w:val="en-US" w:eastAsia="zh-CN"/>
              </w:rPr>
              <w:t>》</w:t>
            </w:r>
            <w:r>
              <w:rPr>
                <w:rFonts w:hint="default" w:ascii="Times New Roman" w:hAnsi="Times New Roman" w:eastAsia="仿宋_GB2312" w:cs="Times New Roman"/>
                <w:color w:val="000000"/>
                <w:kern w:val="0"/>
                <w:szCs w:val="21"/>
                <w:lang w:val="en-US" w:eastAsia="zh-CN"/>
              </w:rPr>
              <w:t>等4部规章已提请省政府常务会议审议，已出台1件</w:t>
            </w:r>
            <w:r>
              <w:rPr>
                <w:rFonts w:hint="eastAsia" w:ascii="Times New Roman" w:hAnsi="Times New Roman" w:eastAsia="仿宋_GB2312" w:cs="Times New Roman"/>
                <w:color w:val="000000"/>
                <w:kern w:val="0"/>
                <w:szCs w:val="21"/>
                <w:lang w:val="en-US" w:eastAsia="zh-CN"/>
              </w:rPr>
              <w:t>。</w:t>
            </w:r>
          </w:p>
          <w:p>
            <w:pPr>
              <w:widowControl/>
              <w:spacing w:line="240" w:lineRule="exact"/>
              <w:jc w:val="left"/>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4、突出抓好行政执法。行</w:t>
            </w:r>
            <w:r>
              <w:rPr>
                <w:rFonts w:hint="default" w:ascii="Times New Roman" w:hAnsi="Times New Roman" w:eastAsia="仿宋_GB2312" w:cs="Times New Roman"/>
                <w:color w:val="000000"/>
                <w:kern w:val="0"/>
                <w:szCs w:val="21"/>
                <w:lang w:val="en-US" w:eastAsia="zh-CN"/>
              </w:rPr>
              <w:t>政执法“三项制度”全面铺开，行政执法体制改革、五大领域综合行政执法改革扎实推进。深化“放管服”改革，清理取消证明事项325项。</w:t>
            </w:r>
          </w:p>
          <w:p>
            <w:pPr>
              <w:widowControl/>
              <w:spacing w:line="240" w:lineRule="exact"/>
              <w:jc w:val="left"/>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5、突出抓好刑事执行。坚</w:t>
            </w:r>
            <w:r>
              <w:rPr>
                <w:rFonts w:hint="default" w:ascii="Times New Roman" w:hAnsi="Times New Roman" w:eastAsia="仿宋_GB2312" w:cs="Times New Roman"/>
                <w:color w:val="000000"/>
                <w:kern w:val="0"/>
                <w:szCs w:val="21"/>
                <w:lang w:val="en-US" w:eastAsia="zh-CN"/>
              </w:rPr>
              <w:t>接收社区矫正对象</w:t>
            </w:r>
            <w:r>
              <w:rPr>
                <w:rFonts w:hint="eastAsia" w:ascii="Times New Roman" w:hAnsi="Times New Roman" w:eastAsia="仿宋_GB2312" w:cs="Times New Roman"/>
                <w:color w:val="000000"/>
                <w:kern w:val="0"/>
                <w:szCs w:val="21"/>
                <w:lang w:val="en-US" w:eastAsia="zh-CN"/>
              </w:rPr>
              <w:t>13.8</w:t>
            </w:r>
            <w:r>
              <w:rPr>
                <w:rFonts w:hint="default" w:ascii="Times New Roman" w:hAnsi="Times New Roman" w:eastAsia="仿宋_GB2312" w:cs="Times New Roman"/>
                <w:color w:val="000000"/>
                <w:kern w:val="0"/>
                <w:szCs w:val="21"/>
                <w:lang w:val="en-US" w:eastAsia="zh-CN"/>
              </w:rPr>
              <w:t>万人</w:t>
            </w:r>
            <w:r>
              <w:rPr>
                <w:rFonts w:hint="eastAsia" w:ascii="Times New Roman" w:hAnsi="Times New Roman" w:eastAsia="仿宋_GB2312" w:cs="Times New Roman"/>
                <w:color w:val="000000"/>
                <w:kern w:val="0"/>
                <w:szCs w:val="21"/>
                <w:lang w:val="en-US" w:eastAsia="zh-CN"/>
              </w:rPr>
              <w:t>，</w:t>
            </w:r>
            <w:r>
              <w:rPr>
                <w:rFonts w:hint="default" w:ascii="Times New Roman" w:hAnsi="Times New Roman" w:eastAsia="仿宋_GB2312" w:cs="Times New Roman"/>
                <w:color w:val="000000"/>
                <w:kern w:val="0"/>
                <w:szCs w:val="21"/>
                <w:lang w:val="en-US" w:eastAsia="zh-CN"/>
              </w:rPr>
              <w:t>在册对象2.8万余人，衔接刑释人员18.85万人，安置帮教34.86万人次，监狱、强戒所、社区矫正全面实现“四无”“六无”“四个不发生”目标。</w:t>
            </w:r>
          </w:p>
          <w:p>
            <w:pPr>
              <w:widowControl/>
              <w:spacing w:line="240" w:lineRule="exact"/>
              <w:jc w:val="left"/>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6、突出抓好公共法律服务。</w:t>
            </w:r>
            <w:r>
              <w:rPr>
                <w:rFonts w:hint="default" w:ascii="Times New Roman" w:hAnsi="Times New Roman" w:eastAsia="仿宋_GB2312" w:cs="Times New Roman"/>
                <w:color w:val="000000"/>
                <w:kern w:val="0"/>
                <w:szCs w:val="21"/>
                <w:lang w:val="en-US" w:eastAsia="zh-CN"/>
              </w:rPr>
              <w:t>公共法律服务率先实现五级实体平台全覆盖，“互联网+公共法律服务”湘字品牌有效形成。村（社区）法律顾问全覆盖。坚持和发展“枫桥经验”，调处矛盾纠纷165.2万余件，其中重大纠纷12.7万件，基本实现矛盾不上交。</w:t>
            </w:r>
          </w:p>
          <w:p>
            <w:pPr>
              <w:widowControl/>
              <w:spacing w:line="240" w:lineRule="exact"/>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7、突出抓好基层基础和信息化建设。</w:t>
            </w:r>
            <w:r>
              <w:rPr>
                <w:rFonts w:hint="default" w:ascii="Times New Roman" w:hAnsi="Times New Roman" w:eastAsia="仿宋_GB2312" w:cs="Times New Roman"/>
                <w:color w:val="000000"/>
                <w:kern w:val="0"/>
                <w:szCs w:val="21"/>
                <w:lang w:val="en-US" w:eastAsia="zh-CN"/>
              </w:rPr>
              <w:t>“十三五”规划主要指标基本完成，全系统累计完成投资45.87亿元，建筑面积达102万平方米，8个监狱、18个强戒所、13个司法业务用房、123个社区矫正中心、63个司法所建成启用。基层司法行政机关人均公用经费2.37万元/年，中央及省级转移支付实现较大增长。“数字法治·智慧司法”信息化体系建设步伐加快，应急指挥中心全面建成使用，“智慧监狱”“智慧戒毒”“智慧矫正”取得显著突破。</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绩</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效</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标</w:t>
            </w: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一级指标</w:t>
            </w: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二级指标</w:t>
            </w:r>
          </w:p>
        </w:tc>
        <w:tc>
          <w:tcPr>
            <w:tcW w:w="122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三级指标</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年度</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指标值</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实际</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完成值</w:t>
            </w:r>
          </w:p>
        </w:tc>
        <w:tc>
          <w:tcPr>
            <w:tcW w:w="82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分值</w:t>
            </w:r>
          </w:p>
        </w:tc>
        <w:tc>
          <w:tcPr>
            <w:tcW w:w="87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得分</w:t>
            </w: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偏差原因</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分析及</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1080" w:type="dxa"/>
            <w:vMerge w:val="restart"/>
            <w:tcBorders>
              <w:top w:val="nil"/>
              <w:left w:val="nil"/>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产出指标</w:t>
            </w: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(50分)</w:t>
            </w:r>
          </w:p>
        </w:tc>
        <w:tc>
          <w:tcPr>
            <w:tcW w:w="1080" w:type="dxa"/>
            <w:vMerge w:val="restart"/>
            <w:tcBorders>
              <w:top w:val="nil"/>
              <w:left w:val="nil"/>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数量指标</w:t>
            </w: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rPr>
            </w:pPr>
            <w:r>
              <w:rPr>
                <w:rFonts w:hint="eastAsia" w:ascii="Times New Roman" w:hAnsi="Times New Roman" w:eastAsia="仿宋_GB2312" w:cs="Times New Roman"/>
                <w:color w:val="000000"/>
                <w:kern w:val="0"/>
                <w:szCs w:val="21"/>
                <w:lang w:val="en-US" w:eastAsia="zh-CN"/>
              </w:rPr>
              <w:t>组织警衔培训不少于10次</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lang w:val="en-US" w:eastAsia="zh-CN"/>
              </w:rPr>
              <w:t>组织新警培训</w:t>
            </w:r>
            <w:r>
              <w:rPr>
                <w:rFonts w:hint="eastAsia" w:ascii="Times New Roman" w:hAnsi="Times New Roman" w:eastAsia="仿宋_GB2312" w:cs="Times New Roman"/>
                <w:color w:val="000000"/>
                <w:kern w:val="0"/>
                <w:szCs w:val="21"/>
                <w:lang w:val="en-US" w:eastAsia="zh-CN"/>
              </w:rPr>
              <w:t>等各类</w:t>
            </w:r>
            <w:r>
              <w:rPr>
                <w:rFonts w:hint="default" w:ascii="Times New Roman" w:hAnsi="Times New Roman" w:eastAsia="仿宋_GB2312" w:cs="Times New Roman"/>
                <w:color w:val="000000"/>
                <w:kern w:val="0"/>
                <w:szCs w:val="21"/>
                <w:lang w:val="en-US" w:eastAsia="zh-CN"/>
              </w:rPr>
              <w:t>警衔培训14</w:t>
            </w:r>
            <w:r>
              <w:rPr>
                <w:rFonts w:hint="eastAsia" w:ascii="Times New Roman" w:hAnsi="Times New Roman" w:eastAsia="仿宋_GB2312" w:cs="Times New Roman"/>
                <w:color w:val="000000"/>
                <w:kern w:val="0"/>
                <w:szCs w:val="21"/>
                <w:lang w:val="en-US" w:eastAsia="zh-CN"/>
              </w:rPr>
              <w:t>次</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5</w:t>
            </w:r>
          </w:p>
        </w:tc>
        <w:tc>
          <w:tcPr>
            <w:tcW w:w="873"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5</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1080" w:type="dxa"/>
            <w:vMerge w:val="continue"/>
            <w:tcBorders>
              <w:left w:val="nil"/>
              <w:right w:val="single" w:color="auto" w:sz="4" w:space="0"/>
            </w:tcBorders>
            <w:shd w:val="clear" w:color="auto" w:fill="auto"/>
            <w:vAlign w:val="center"/>
          </w:tcPr>
          <w:p>
            <w:pPr>
              <w:jc w:val="center"/>
              <w:rPr>
                <w:rFonts w:ascii="Times New Roman" w:hAnsi="Times New Roman" w:eastAsia="仿宋_GB2312" w:cs="Times New Roman"/>
                <w:color w:val="000000"/>
                <w:kern w:val="0"/>
                <w:szCs w:val="21"/>
              </w:rPr>
            </w:pPr>
          </w:p>
        </w:tc>
        <w:tc>
          <w:tcPr>
            <w:tcW w:w="122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指标2：</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eastAsia="zh-CN"/>
              </w:rPr>
              <w:t>推进改革数量大于或等于</w:t>
            </w:r>
            <w:r>
              <w:rPr>
                <w:rFonts w:hint="eastAsia" w:ascii="Times New Roman" w:hAnsi="Times New Roman" w:eastAsia="仿宋_GB2312" w:cs="Times New Roman"/>
                <w:color w:val="000000"/>
                <w:kern w:val="0"/>
                <w:szCs w:val="21"/>
                <w:lang w:val="en-US" w:eastAsia="zh-CN"/>
              </w:rPr>
              <w:t>2</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3项（</w:t>
            </w:r>
            <w:r>
              <w:rPr>
                <w:rFonts w:hint="default" w:ascii="Times New Roman" w:hAnsi="Times New Roman" w:eastAsia="仿宋_GB2312" w:cs="Times New Roman"/>
                <w:color w:val="000000"/>
                <w:kern w:val="0"/>
                <w:szCs w:val="21"/>
                <w:lang w:val="en-US" w:eastAsia="zh-CN"/>
              </w:rPr>
              <w:t>行政执法“三项制度”全面铺开，行政执法体制改革、五大领域综合行政执法改革扎实推进。</w:t>
            </w:r>
            <w:r>
              <w:rPr>
                <w:rFonts w:hint="eastAsia" w:ascii="Times New Roman" w:hAnsi="Times New Roman" w:eastAsia="仿宋_GB2312" w:cs="Times New Roman"/>
                <w:color w:val="000000"/>
                <w:kern w:val="0"/>
                <w:szCs w:val="21"/>
                <w:lang w:val="en-US" w:eastAsia="zh-CN"/>
              </w:rPr>
              <w:t>）</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5</w:t>
            </w:r>
          </w:p>
        </w:tc>
        <w:tc>
          <w:tcPr>
            <w:tcW w:w="873"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5</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1080" w:type="dxa"/>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22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指标2：</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eastAsia="zh-CN"/>
              </w:rPr>
              <w:t>国家统一法律职业资格考试</w:t>
            </w:r>
            <w:r>
              <w:rPr>
                <w:rFonts w:hint="eastAsia" w:ascii="Times New Roman" w:hAnsi="Times New Roman" w:eastAsia="仿宋_GB2312" w:cs="Times New Roman"/>
                <w:color w:val="000000"/>
                <w:kern w:val="0"/>
                <w:szCs w:val="21"/>
                <w:lang w:val="en-US" w:eastAsia="zh-CN"/>
              </w:rPr>
              <w:t>0差错、0泄密</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0差错、0泄密</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5</w:t>
            </w:r>
          </w:p>
        </w:tc>
        <w:tc>
          <w:tcPr>
            <w:tcW w:w="873"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5</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1080" w:type="dxa"/>
            <w:vMerge w:val="restart"/>
            <w:tcBorders>
              <w:top w:val="nil"/>
              <w:left w:val="nil"/>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质量指标</w:t>
            </w: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lang w:val="en-US" w:eastAsia="zh-CN"/>
              </w:rPr>
              <w:t>扫黑除恶专项斗争</w:t>
            </w:r>
            <w:r>
              <w:rPr>
                <w:rFonts w:hint="eastAsia" w:ascii="Times New Roman" w:hAnsi="Times New Roman" w:eastAsia="仿宋_GB2312" w:cs="Times New Roman"/>
                <w:color w:val="000000"/>
                <w:kern w:val="0"/>
                <w:szCs w:val="21"/>
                <w:lang w:val="en-US" w:eastAsia="zh-CN"/>
              </w:rPr>
              <w:t>效果明显，受到表彰</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lang w:val="en-US" w:eastAsia="zh-CN"/>
              </w:rPr>
              <w:t>开展重点行业领域整治，配合“六清行动”，建立健全17项长效机制，被司法部、省扫黑办多次推介</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5</w:t>
            </w:r>
          </w:p>
        </w:tc>
        <w:tc>
          <w:tcPr>
            <w:tcW w:w="873"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5</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1080" w:type="dxa"/>
            <w:vMerge w:val="continue"/>
            <w:tcBorders>
              <w:left w:val="nil"/>
              <w:right w:val="single" w:color="auto" w:sz="4" w:space="0"/>
            </w:tcBorders>
            <w:shd w:val="clear" w:color="auto" w:fill="auto"/>
            <w:vAlign w:val="center"/>
          </w:tcPr>
          <w:p>
            <w:pPr>
              <w:jc w:val="center"/>
              <w:rPr>
                <w:rFonts w:ascii="Times New Roman" w:hAnsi="Times New Roman" w:eastAsia="仿宋_GB2312" w:cs="Times New Roman"/>
                <w:color w:val="000000"/>
                <w:kern w:val="0"/>
                <w:szCs w:val="21"/>
              </w:rPr>
            </w:pP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指标2：</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lang w:val="en-US" w:eastAsia="zh-CN"/>
              </w:rPr>
              <w:t>全面依法治省体制机制进一步完善</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lang w:val="en-US" w:eastAsia="zh-CN"/>
              </w:rPr>
              <w:t>14个市州、123个县市区全面组建党委法治建设议事协调机构及办公室</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5</w:t>
            </w:r>
          </w:p>
        </w:tc>
        <w:tc>
          <w:tcPr>
            <w:tcW w:w="873"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5</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1080" w:type="dxa"/>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w:t>
            </w:r>
            <w:r>
              <w:rPr>
                <w:rFonts w:hint="eastAsia" w:ascii="Times New Roman" w:hAnsi="Times New Roman" w:eastAsia="仿宋_GB2312" w:cs="Times New Roman"/>
                <w:color w:val="000000"/>
                <w:kern w:val="0"/>
                <w:szCs w:val="21"/>
                <w:lang w:val="en-US" w:eastAsia="zh-CN"/>
              </w:rPr>
              <w:t>3</w:t>
            </w:r>
            <w:r>
              <w:rPr>
                <w:rFonts w:ascii="Times New Roman" w:hAnsi="Times New Roman" w:eastAsia="仿宋_GB2312" w:cs="Times New Roman"/>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lang w:val="en-US" w:eastAsia="zh-CN"/>
              </w:rPr>
              <w:t>履行推进法治建设第一责任人</w:t>
            </w:r>
            <w:r>
              <w:rPr>
                <w:rFonts w:hint="eastAsia" w:ascii="Times New Roman" w:hAnsi="Times New Roman" w:eastAsia="仿宋_GB2312" w:cs="Times New Roman"/>
                <w:color w:val="000000"/>
                <w:kern w:val="0"/>
                <w:szCs w:val="21"/>
                <w:lang w:val="en-US" w:eastAsia="zh-CN"/>
              </w:rPr>
              <w:t>取得成效</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lang w:val="en-US" w:eastAsia="zh-CN"/>
              </w:rPr>
              <w:t>首次开展党政主要负责人履行推进法治建设第一责任人及法治政府建设督察，各市州党政主要负责人首次向省委书面述职履行推进法治建设第一责任人情况，并报告法治政府建设工作</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5</w:t>
            </w:r>
          </w:p>
        </w:tc>
        <w:tc>
          <w:tcPr>
            <w:tcW w:w="873"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5</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1080" w:type="dxa"/>
            <w:vMerge w:val="restart"/>
            <w:tcBorders>
              <w:top w:val="nil"/>
              <w:left w:val="nil"/>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时效指标</w:t>
            </w:r>
          </w:p>
        </w:tc>
        <w:tc>
          <w:tcPr>
            <w:tcW w:w="122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指标1：</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eastAsia="zh-CN"/>
              </w:rPr>
              <w:t>政务公开是否及时全面</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eastAsia="zh-CN"/>
              </w:rPr>
              <w:t>规范性文件合法审查、“三项制度”等行政执法通过执法公示平台向社会公开</w:t>
            </w:r>
          </w:p>
        </w:tc>
        <w:tc>
          <w:tcPr>
            <w:tcW w:w="828"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5</w:t>
            </w:r>
          </w:p>
        </w:tc>
        <w:tc>
          <w:tcPr>
            <w:tcW w:w="873"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5</w:t>
            </w: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1080" w:type="dxa"/>
            <w:vMerge w:val="continue"/>
            <w:tcBorders>
              <w:left w:val="nil"/>
              <w:right w:val="single" w:color="auto" w:sz="4" w:space="0"/>
            </w:tcBorders>
            <w:shd w:val="clear" w:color="auto" w:fill="auto"/>
            <w:vAlign w:val="center"/>
          </w:tcPr>
          <w:p>
            <w:pPr>
              <w:jc w:val="center"/>
              <w:rPr>
                <w:rFonts w:ascii="Times New Roman" w:hAnsi="Times New Roman" w:eastAsia="仿宋_GB2312" w:cs="Times New Roman"/>
                <w:color w:val="000000"/>
                <w:kern w:val="0"/>
                <w:szCs w:val="21"/>
              </w:rPr>
            </w:pPr>
          </w:p>
        </w:tc>
        <w:tc>
          <w:tcPr>
            <w:tcW w:w="122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指标2：</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是否出台</w:t>
            </w:r>
            <w:r>
              <w:rPr>
                <w:rFonts w:hint="default" w:ascii="Times New Roman" w:hAnsi="Times New Roman" w:eastAsia="仿宋_GB2312" w:cs="Times New Roman"/>
                <w:color w:val="000000"/>
                <w:kern w:val="0"/>
                <w:szCs w:val="21"/>
                <w:lang w:val="en-US" w:eastAsia="zh-CN"/>
              </w:rPr>
              <w:t>推进法治乡村建设的实施意见</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lang w:val="en-US" w:eastAsia="zh-CN"/>
              </w:rPr>
              <w:t>在全国率先出台</w:t>
            </w:r>
          </w:p>
        </w:tc>
        <w:tc>
          <w:tcPr>
            <w:tcW w:w="828"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5</w:t>
            </w:r>
          </w:p>
        </w:tc>
        <w:tc>
          <w:tcPr>
            <w:tcW w:w="873"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5</w:t>
            </w: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1080" w:type="dxa"/>
            <w:vMerge w:val="continue"/>
            <w:tcBorders>
              <w:left w:val="nil"/>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22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w:t>
            </w:r>
            <w:r>
              <w:rPr>
                <w:rFonts w:hint="eastAsia" w:ascii="Times New Roman" w:hAnsi="Times New Roman" w:eastAsia="仿宋_GB2312" w:cs="Times New Roman"/>
                <w:color w:val="000000"/>
                <w:kern w:val="0"/>
                <w:szCs w:val="21"/>
                <w:lang w:val="en-US" w:eastAsia="zh-CN"/>
              </w:rPr>
              <w:t>3</w:t>
            </w:r>
            <w:r>
              <w:rPr>
                <w:rFonts w:ascii="Times New Roman" w:hAnsi="Times New Roman" w:eastAsia="仿宋_GB2312" w:cs="Times New Roman"/>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是否</w:t>
            </w:r>
            <w:r>
              <w:rPr>
                <w:rFonts w:hint="default" w:ascii="Times New Roman" w:hAnsi="Times New Roman" w:eastAsia="仿宋_GB2312" w:cs="Times New Roman"/>
                <w:color w:val="000000"/>
                <w:kern w:val="0"/>
                <w:szCs w:val="21"/>
                <w:lang w:val="en-US" w:eastAsia="zh-CN"/>
              </w:rPr>
              <w:t>出台加强村规民约法制审核的指导意见</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 w:val="21"/>
                <w:szCs w:val="21"/>
                <w:lang w:val="en-US" w:eastAsia="zh-CN" w:bidi="ar-SA"/>
              </w:rPr>
              <w:t>率先出台加强村规民约法制审核的指导意见，审核村（居）规民约14224个，解决问题2727个。</w:t>
            </w:r>
          </w:p>
        </w:tc>
        <w:tc>
          <w:tcPr>
            <w:tcW w:w="828"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5</w:t>
            </w:r>
          </w:p>
        </w:tc>
        <w:tc>
          <w:tcPr>
            <w:tcW w:w="873"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5</w:t>
            </w: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1080" w:type="dxa"/>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22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w:t>
            </w:r>
            <w:r>
              <w:rPr>
                <w:rFonts w:hint="eastAsia" w:ascii="Times New Roman" w:hAnsi="Times New Roman" w:eastAsia="仿宋_GB2312" w:cs="Times New Roman"/>
                <w:color w:val="000000"/>
                <w:kern w:val="0"/>
                <w:szCs w:val="21"/>
                <w:lang w:val="en-US" w:eastAsia="zh-CN"/>
              </w:rPr>
              <w:t>4</w:t>
            </w:r>
            <w:r>
              <w:rPr>
                <w:rFonts w:ascii="Times New Roman" w:hAnsi="Times New Roman" w:eastAsia="仿宋_GB2312" w:cs="Times New Roman"/>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eastAsia="zh-CN"/>
              </w:rPr>
              <w:t>是否及时为全省复工复产提供支持</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Cs w:val="21"/>
                <w:lang w:val="en-US" w:eastAsia="zh-CN"/>
              </w:rPr>
              <w:t>编写发布企业复工复产法律指引156件，发起“战疫律企联”公益行动和“疫后复工、法律护航”法律服务专项活动，为</w:t>
            </w:r>
            <w:r>
              <w:rPr>
                <w:rFonts w:hint="eastAsia" w:ascii="Times New Roman" w:hAnsi="Times New Roman" w:eastAsia="仿宋_GB2312" w:cs="Times New Roman"/>
                <w:color w:val="000000"/>
                <w:kern w:val="0"/>
                <w:szCs w:val="21"/>
                <w:lang w:val="en-US" w:eastAsia="zh-CN"/>
              </w:rPr>
              <w:t>2.4万</w:t>
            </w:r>
            <w:r>
              <w:rPr>
                <w:rFonts w:hint="default" w:ascii="Times New Roman" w:hAnsi="Times New Roman" w:eastAsia="仿宋_GB2312" w:cs="Times New Roman"/>
                <w:color w:val="000000"/>
                <w:kern w:val="0"/>
                <w:szCs w:val="21"/>
                <w:lang w:val="en-US" w:eastAsia="zh-CN"/>
              </w:rPr>
              <w:t>余家企业“一对一”提供法律帮助。</w:t>
            </w:r>
          </w:p>
        </w:tc>
        <w:tc>
          <w:tcPr>
            <w:tcW w:w="828"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5</w:t>
            </w:r>
          </w:p>
        </w:tc>
        <w:tc>
          <w:tcPr>
            <w:tcW w:w="873"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5</w:t>
            </w: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ascii="Times New Roman" w:hAnsi="Times New Roman" w:eastAsia="仿宋_GB2312" w:cs="Times New Roman"/>
                <w:color w:val="000000"/>
                <w:kern w:val="0"/>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1080" w:type="dxa"/>
            <w:vMerge w:val="restart"/>
            <w:tcBorders>
              <w:top w:val="nil"/>
              <w:left w:val="nil"/>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社会效</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益指标</w:t>
            </w:r>
          </w:p>
        </w:tc>
        <w:tc>
          <w:tcPr>
            <w:tcW w:w="122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指标1：</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eastAsia="zh-CN"/>
              </w:rPr>
              <w:t>是否出台优化发展环境的新举措</w:t>
            </w:r>
          </w:p>
        </w:tc>
        <w:tc>
          <w:tcPr>
            <w:tcW w:w="1134" w:type="dxa"/>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val="0"/>
              <w:snapToGrid w:val="0"/>
              <w:spacing w:after="0" w:line="580" w:lineRule="exact"/>
              <w:textAlignment w:val="auto"/>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lang w:val="en-US" w:eastAsia="zh-CN" w:bidi="ar-SA"/>
              </w:rPr>
              <w:t>提请省委全面依法治省委员会出台“优化法治化营商环境33条”</w:t>
            </w:r>
          </w:p>
          <w:p>
            <w:pPr>
              <w:widowControl/>
              <w:spacing w:line="240" w:lineRule="exact"/>
              <w:jc w:val="both"/>
              <w:rPr>
                <w:rFonts w:ascii="Times New Roman" w:hAnsi="Times New Roman" w:eastAsia="仿宋_GB2312" w:cs="Times New Roman"/>
                <w:color w:val="000000"/>
                <w:kern w:val="0"/>
                <w:szCs w:val="21"/>
              </w:rPr>
            </w:pP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6</w:t>
            </w:r>
          </w:p>
        </w:tc>
        <w:tc>
          <w:tcPr>
            <w:tcW w:w="873"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6</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1080" w:type="dxa"/>
            <w:vMerge w:val="continue"/>
            <w:tcBorders>
              <w:left w:val="nil"/>
              <w:right w:val="single" w:color="auto" w:sz="4" w:space="0"/>
            </w:tcBorders>
            <w:shd w:val="clear" w:color="auto" w:fill="auto"/>
            <w:vAlign w:val="center"/>
          </w:tcPr>
          <w:p>
            <w:pPr>
              <w:jc w:val="center"/>
              <w:rPr>
                <w:rFonts w:ascii="Times New Roman" w:hAnsi="Times New Roman" w:eastAsia="仿宋_GB2312" w:cs="Times New Roman"/>
                <w:color w:val="000000"/>
                <w:kern w:val="0"/>
                <w:szCs w:val="21"/>
              </w:rPr>
            </w:pPr>
          </w:p>
        </w:tc>
        <w:tc>
          <w:tcPr>
            <w:tcW w:w="122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指标2：</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eastAsia="zh-CN"/>
              </w:rPr>
              <w:t>法律援助通道是否畅通、无障碍</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 w:val="21"/>
                <w:szCs w:val="21"/>
                <w:lang w:val="en-US" w:eastAsia="zh-CN" w:bidi="ar-SA"/>
              </w:rPr>
              <w:t>推进“法援惠民生·扶贫奔小康”品牌活动，为农民工提供服务4.2万人次，帮助农民工</w:t>
            </w:r>
            <w:r>
              <w:rPr>
                <w:rFonts w:hint="eastAsia" w:ascii="Times New Roman" w:hAnsi="Times New Roman" w:eastAsia="仿宋_GB2312" w:cs="Times New Roman"/>
                <w:color w:val="000000"/>
                <w:kern w:val="0"/>
                <w:sz w:val="21"/>
                <w:szCs w:val="21"/>
                <w:lang w:val="en-US" w:eastAsia="zh-CN" w:bidi="ar-SA"/>
              </w:rPr>
              <w:t>追回欠薪</w:t>
            </w:r>
            <w:r>
              <w:rPr>
                <w:rFonts w:hint="default" w:ascii="Times New Roman" w:hAnsi="Times New Roman" w:eastAsia="仿宋_GB2312" w:cs="Times New Roman"/>
                <w:color w:val="000000"/>
                <w:kern w:val="0"/>
                <w:sz w:val="21"/>
                <w:szCs w:val="21"/>
                <w:lang w:val="en-US" w:eastAsia="zh-CN" w:bidi="ar-SA"/>
              </w:rPr>
              <w:t>近亿元</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6</w:t>
            </w:r>
          </w:p>
        </w:tc>
        <w:tc>
          <w:tcPr>
            <w:tcW w:w="873"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6</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1080" w:type="dxa"/>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22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w:t>
            </w:r>
            <w:r>
              <w:rPr>
                <w:rFonts w:hint="eastAsia" w:ascii="Times New Roman" w:hAnsi="Times New Roman" w:eastAsia="仿宋_GB2312" w:cs="Times New Roman"/>
                <w:color w:val="000000"/>
                <w:kern w:val="0"/>
                <w:szCs w:val="21"/>
                <w:lang w:val="en-US" w:eastAsia="zh-CN"/>
              </w:rPr>
              <w:t>3</w:t>
            </w:r>
            <w:r>
              <w:rPr>
                <w:rFonts w:ascii="Times New Roman" w:hAnsi="Times New Roman" w:eastAsia="仿宋_GB2312" w:cs="Times New Roman"/>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eastAsia="zh-CN"/>
              </w:rPr>
              <w:t>全年持续开展普法工作</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eastAsia="zh-CN"/>
              </w:rPr>
              <w:t>以广告、创建、学法、考法、宣讲等多种形式开展普法宣传工作</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6</w:t>
            </w:r>
          </w:p>
        </w:tc>
        <w:tc>
          <w:tcPr>
            <w:tcW w:w="873"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6</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1080" w:type="dxa"/>
            <w:tcBorders>
              <w:top w:val="nil"/>
              <w:left w:val="nil"/>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生态效</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益指标</w:t>
            </w:r>
          </w:p>
        </w:tc>
        <w:tc>
          <w:tcPr>
            <w:tcW w:w="122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指标1：</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eastAsia="zh-CN"/>
              </w:rPr>
              <w:t>是否完成生态方面的立法工作</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lang w:val="en-US" w:eastAsia="zh-CN"/>
              </w:rPr>
              <w:t>超常规完成野生动植物保护条例修订</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6</w:t>
            </w:r>
          </w:p>
        </w:tc>
        <w:tc>
          <w:tcPr>
            <w:tcW w:w="873"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6</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绩</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效</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标</w:t>
            </w:r>
          </w:p>
        </w:tc>
        <w:tc>
          <w:tcPr>
            <w:tcW w:w="1080" w:type="dxa"/>
            <w:tcBorders>
              <w:top w:val="single" w:color="auto" w:sz="4" w:space="0"/>
              <w:left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080" w:type="dxa"/>
            <w:tcBorders>
              <w:top w:val="single" w:color="auto" w:sz="4" w:space="0"/>
              <w:left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可持续影响指标</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eastAsia="zh-CN"/>
              </w:rPr>
              <w:t>是否开展专项督查维护社会稳定和公平正义</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lang w:val="en-US" w:eastAsia="zh-CN"/>
              </w:rPr>
              <w:t>派出专门工作组赴邵阳等地督导疫情期间重点领域行政执法，有效减少不当执法干扰市场主体。</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6</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1080" w:type="dxa"/>
            <w:vMerge w:val="restart"/>
            <w:tcBorders>
              <w:left w:val="nil"/>
              <w:right w:val="single" w:color="auto" w:sz="4" w:space="0"/>
            </w:tcBorders>
            <w:shd w:val="clear" w:color="auto" w:fill="auto"/>
            <w:vAlign w:val="center"/>
          </w:tcPr>
          <w:p>
            <w:pPr>
              <w:jc w:val="left"/>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lang w:eastAsia="zh-CN"/>
              </w:rPr>
              <w:t>满意度</w:t>
            </w:r>
          </w:p>
        </w:tc>
        <w:tc>
          <w:tcPr>
            <w:tcW w:w="1080" w:type="dxa"/>
            <w:vMerge w:val="restart"/>
            <w:tcBorders>
              <w:left w:val="nil"/>
              <w:right w:val="single" w:color="auto" w:sz="4" w:space="0"/>
            </w:tcBorders>
            <w:shd w:val="clear" w:color="auto" w:fill="auto"/>
            <w:vAlign w:val="center"/>
          </w:tcPr>
          <w:p>
            <w:pPr>
              <w:jc w:val="left"/>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lang w:eastAsia="zh-CN"/>
              </w:rPr>
              <w:t>服务对象</w:t>
            </w:r>
          </w:p>
        </w:tc>
        <w:tc>
          <w:tcPr>
            <w:tcW w:w="122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指标1：</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eastAsia="zh-CN"/>
              </w:rPr>
              <w:t>群众对司法行政工作满意度</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eastAsia="zh-CN"/>
              </w:rPr>
              <w:t>满意</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5</w:t>
            </w:r>
          </w:p>
        </w:tc>
        <w:tc>
          <w:tcPr>
            <w:tcW w:w="873"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5</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p>
        </w:tc>
        <w:tc>
          <w:tcPr>
            <w:tcW w:w="1080" w:type="dxa"/>
            <w:vMerge w:val="continue"/>
            <w:tcBorders>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p>
        </w:tc>
        <w:tc>
          <w:tcPr>
            <w:tcW w:w="1080" w:type="dxa"/>
            <w:vMerge w:val="continue"/>
            <w:tcBorders>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p>
        </w:tc>
        <w:tc>
          <w:tcPr>
            <w:tcW w:w="122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指标2：</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eastAsia="zh-CN"/>
              </w:rPr>
              <w:t>湘警职院学生对教学质量满意满意度</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eastAsia="zh-CN"/>
              </w:rPr>
              <w:t>满意</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5</w:t>
            </w:r>
          </w:p>
        </w:tc>
        <w:tc>
          <w:tcPr>
            <w:tcW w:w="873"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5</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总分</w:t>
            </w:r>
          </w:p>
        </w:tc>
        <w:tc>
          <w:tcPr>
            <w:tcW w:w="82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100</w:t>
            </w:r>
          </w:p>
        </w:tc>
        <w:tc>
          <w:tcPr>
            <w:tcW w:w="873"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97.1</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bl>
    <w:p>
      <w:r>
        <w:rPr>
          <w:rFonts w:ascii="Times New Roman" w:hAnsi="Times New Roman" w:eastAsia="仿宋_GB2312" w:cs="Times New Roman"/>
          <w:kern w:val="0"/>
          <w:szCs w:val="21"/>
        </w:rPr>
        <w:t>填表人：        填报日期：          联系电话：            单位负责人签字：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CA682F"/>
    <w:rsid w:val="03CE7FAD"/>
    <w:rsid w:val="04CA682F"/>
    <w:rsid w:val="0C4159B2"/>
    <w:rsid w:val="20500FF8"/>
    <w:rsid w:val="3BCA42F5"/>
    <w:rsid w:val="4F5F47FA"/>
    <w:rsid w:val="6D405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仿宋_GB2312"/>
      <w:sz w:val="32"/>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2021-06-10T06:41:00Z</dcterms:created>
  <dc:creator>成林</dc:creator>
  <cp:lastModifiedBy>成林</cp:lastModifiedBy>
  <dcterms:modified xsi:type="dcterms:W3CDTF">2021-06-11T04:38:57Z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3A6A41AE3AD84CAF9976A1C9B083B312</vt:lpwstr>
  </property>
</Properties>
</file>